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405" w:rsidRPr="00703E23" w:rsidRDefault="00703E23" w:rsidP="00DC554B">
      <w:pPr>
        <w:rPr>
          <w:b/>
          <w:bCs/>
          <w:sz w:val="32"/>
          <w:szCs w:val="36"/>
        </w:rPr>
      </w:pPr>
      <w:r w:rsidRPr="00703E23">
        <w:rPr>
          <w:b/>
          <w:bCs/>
          <w:noProof/>
          <w:sz w:val="20"/>
          <w:lang w:eastAsia="ko-KR"/>
        </w:rPr>
        <w:drawing>
          <wp:anchor distT="0" distB="0" distL="114300" distR="114300" simplePos="0" relativeHeight="251661312" behindDoc="0" locked="0" layoutInCell="1" allowOverlap="1" wp14:anchorId="63518A95" wp14:editId="4A3E6A7E">
            <wp:simplePos x="0" y="0"/>
            <wp:positionH relativeFrom="margin">
              <wp:posOffset>5272405</wp:posOffset>
            </wp:positionH>
            <wp:positionV relativeFrom="paragraph">
              <wp:posOffset>12065</wp:posOffset>
            </wp:positionV>
            <wp:extent cx="1452245" cy="1146175"/>
            <wp:effectExtent l="0" t="0" r="0" b="0"/>
            <wp:wrapThrough wrapText="bothSides">
              <wp:wrapPolygon edited="0">
                <wp:start x="9067" y="1077"/>
                <wp:lineTo x="5100" y="6462"/>
                <wp:lineTo x="3117" y="7898"/>
                <wp:lineTo x="2550" y="9693"/>
                <wp:lineTo x="3400" y="15078"/>
                <wp:lineTo x="5667" y="18309"/>
                <wp:lineTo x="6800" y="19027"/>
                <wp:lineTo x="9067" y="19027"/>
                <wp:lineTo x="18984" y="14001"/>
                <wp:lineTo x="18984" y="6462"/>
                <wp:lineTo x="14734" y="3231"/>
                <wp:lineTo x="10767" y="1077"/>
                <wp:lineTo x="9067" y="1077"/>
              </wp:wrapPolygon>
            </wp:wrapThrough>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156609"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2245" cy="1146175"/>
                    </a:xfrm>
                    <a:prstGeom prst="rect">
                      <a:avLst/>
                    </a:prstGeom>
                  </pic:spPr>
                </pic:pic>
              </a:graphicData>
            </a:graphic>
            <wp14:sizeRelH relativeFrom="margin">
              <wp14:pctWidth>0</wp14:pctWidth>
            </wp14:sizeRelH>
            <wp14:sizeRelV relativeFrom="margin">
              <wp14:pctHeight>0</wp14:pctHeight>
            </wp14:sizeRelV>
          </wp:anchor>
        </w:drawing>
      </w:r>
    </w:p>
    <w:p w:rsidR="00DC554B" w:rsidRPr="00703E23" w:rsidRDefault="00703E23" w:rsidP="00DC554B">
      <w:pPr>
        <w:rPr>
          <w:b/>
          <w:bCs/>
          <w:sz w:val="40"/>
          <w:szCs w:val="42"/>
          <w:lang w:val="fr-FR"/>
        </w:rPr>
      </w:pPr>
      <w:r w:rsidRPr="00703E23">
        <w:rPr>
          <w:b/>
          <w:bCs/>
          <w:sz w:val="32"/>
          <w:szCs w:val="36"/>
          <w:lang w:val="fr-FR"/>
        </w:rPr>
        <w:t>FAQ Plan d'atténuation tous risques de Philadelphie</w:t>
      </w:r>
    </w:p>
    <w:p w:rsidR="00386405" w:rsidRPr="00703E23" w:rsidRDefault="00386405" w:rsidP="00DC554B">
      <w:pPr>
        <w:rPr>
          <w:b/>
          <w:bCs/>
          <w:sz w:val="24"/>
          <w:szCs w:val="26"/>
          <w:lang w:val="fr-FR"/>
        </w:rPr>
      </w:pPr>
    </w:p>
    <w:p w:rsidR="00386405" w:rsidRPr="00703E23" w:rsidRDefault="00386405" w:rsidP="00DC554B">
      <w:pPr>
        <w:rPr>
          <w:b/>
          <w:bCs/>
          <w:sz w:val="24"/>
          <w:szCs w:val="26"/>
          <w:lang w:val="fr-FR"/>
        </w:rPr>
      </w:pPr>
    </w:p>
    <w:p w:rsidR="00DC554B" w:rsidRPr="00703E23" w:rsidRDefault="00703E23" w:rsidP="00DC554B">
      <w:pPr>
        <w:rPr>
          <w:b/>
          <w:bCs/>
          <w:sz w:val="24"/>
          <w:szCs w:val="26"/>
          <w:lang w:val="fr-FR"/>
        </w:rPr>
      </w:pPr>
      <w:r w:rsidRPr="00703E23">
        <w:rPr>
          <w:b/>
          <w:bCs/>
          <w:sz w:val="24"/>
          <w:szCs w:val="26"/>
          <w:lang w:val="fr-FR"/>
        </w:rPr>
        <w:t>Q :</w:t>
      </w:r>
      <w:r w:rsidRPr="00703E23">
        <w:rPr>
          <w:bCs/>
          <w:sz w:val="24"/>
          <w:szCs w:val="26"/>
          <w:lang w:val="fr-FR"/>
        </w:rPr>
        <w:t xml:space="preserve"> </w:t>
      </w:r>
      <w:r w:rsidRPr="00703E23">
        <w:rPr>
          <w:b/>
          <w:bCs/>
          <w:sz w:val="24"/>
          <w:szCs w:val="26"/>
          <w:lang w:val="fr-FR"/>
        </w:rPr>
        <w:t>Qu'est-ce qu'un plan d'atténuation des risques ?</w:t>
      </w:r>
    </w:p>
    <w:p w:rsidR="00DC554B" w:rsidRPr="00703E23" w:rsidRDefault="00DC554B" w:rsidP="00DC554B">
      <w:pPr>
        <w:rPr>
          <w:b/>
          <w:bCs/>
          <w:sz w:val="20"/>
          <w:u w:val="single"/>
          <w:lang w:val="fr-FR"/>
        </w:rPr>
      </w:pPr>
    </w:p>
    <w:p w:rsidR="00723811" w:rsidRPr="00703E23" w:rsidRDefault="00703E23" w:rsidP="00992407">
      <w:pPr>
        <w:rPr>
          <w:szCs w:val="24"/>
          <w:lang w:val="fr-FR"/>
        </w:rPr>
      </w:pPr>
      <w:r w:rsidRPr="00703E23">
        <w:rPr>
          <w:b/>
          <w:bCs/>
          <w:sz w:val="24"/>
          <w:szCs w:val="26"/>
          <w:lang w:val="fr-FR"/>
        </w:rPr>
        <w:t xml:space="preserve">R : </w:t>
      </w:r>
      <w:r w:rsidR="00691E3A" w:rsidRPr="00703E23">
        <w:rPr>
          <w:szCs w:val="24"/>
          <w:lang w:val="fr-FR"/>
        </w:rPr>
        <w:t xml:space="preserve"> </w:t>
      </w:r>
      <w:r w:rsidR="00691E3A" w:rsidRPr="00703E23">
        <w:rPr>
          <w:szCs w:val="24"/>
          <w:u w:val="single"/>
          <w:lang w:val="fr-FR"/>
        </w:rPr>
        <w:t>L'atténuation des risques</w:t>
      </w:r>
      <w:r w:rsidR="00691E3A" w:rsidRPr="00703E23">
        <w:rPr>
          <w:szCs w:val="24"/>
          <w:lang w:val="fr-FR"/>
        </w:rPr>
        <w:t xml:space="preserve"> est l'action de réduire ou d'éliminer le risque de catastrophes naturelles, causées par l'homme ou technologiques. Le </w:t>
      </w:r>
      <w:r w:rsidR="00691E3A" w:rsidRPr="00703E23">
        <w:rPr>
          <w:szCs w:val="24"/>
          <w:u w:val="single"/>
          <w:lang w:val="fr-FR"/>
        </w:rPr>
        <w:t>plan d'atténuation des risques (HMP)</w:t>
      </w:r>
      <w:r w:rsidR="00691E3A" w:rsidRPr="00703E23">
        <w:rPr>
          <w:szCs w:val="24"/>
          <w:lang w:val="fr-FR"/>
        </w:rPr>
        <w:t xml:space="preserve"> décrit quels risques naturels ou causés par l'homme, tels que les inondations ou les tempêtes de neige, affectent Philadelphie. Le plan contient également une liste de projets municipaux prioritaires qui peuvent contribuer à réduire les dommages causés par les catastrophes avant qu'elles ne se produisent. Le plan d'atténuation des risques actuel de la ville a été adopté par le conseil municipal en mai 2022. Le Bureau de gestion des urgences (Office of Emergency Management, OEM), ainsi que les partenaires de la ville et de la communauté, donneront le coup d'envoi de la prochaine mise à jour complète de ce plan en 2024. </w:t>
      </w:r>
    </w:p>
    <w:p w:rsidR="00981707" w:rsidRPr="00703E23" w:rsidRDefault="00981707" w:rsidP="00992407">
      <w:pPr>
        <w:rPr>
          <w:b/>
          <w:bCs/>
          <w:sz w:val="24"/>
          <w:szCs w:val="26"/>
          <w:lang w:val="fr-FR"/>
        </w:rPr>
      </w:pPr>
    </w:p>
    <w:p w:rsidR="00981707" w:rsidRPr="00703E23" w:rsidRDefault="00703E23" w:rsidP="00992407">
      <w:pPr>
        <w:rPr>
          <w:b/>
          <w:bCs/>
          <w:sz w:val="24"/>
          <w:szCs w:val="26"/>
          <w:lang w:val="fr-FR"/>
        </w:rPr>
      </w:pPr>
      <w:r w:rsidRPr="00703E23">
        <w:rPr>
          <w:b/>
          <w:bCs/>
          <w:sz w:val="24"/>
          <w:szCs w:val="26"/>
          <w:lang w:val="fr-FR"/>
        </w:rPr>
        <w:t>Q :</w:t>
      </w:r>
      <w:r w:rsidRPr="00703E23">
        <w:rPr>
          <w:bCs/>
          <w:sz w:val="24"/>
          <w:szCs w:val="26"/>
          <w:lang w:val="fr-FR"/>
        </w:rPr>
        <w:t xml:space="preserve"> </w:t>
      </w:r>
      <w:r w:rsidRPr="00703E23">
        <w:rPr>
          <w:b/>
          <w:bCs/>
          <w:sz w:val="24"/>
          <w:szCs w:val="26"/>
          <w:lang w:val="fr-FR"/>
        </w:rPr>
        <w:t>Pourquoi est-il important de planifier l'atténuation des risques ?</w:t>
      </w:r>
    </w:p>
    <w:p w:rsidR="00981707" w:rsidRPr="00703E23" w:rsidRDefault="00981707" w:rsidP="00992407">
      <w:pPr>
        <w:rPr>
          <w:sz w:val="20"/>
          <w:lang w:val="fr-FR"/>
        </w:rPr>
      </w:pPr>
    </w:p>
    <w:p w:rsidR="00981707" w:rsidRPr="00703E23" w:rsidRDefault="00703E23" w:rsidP="00992407">
      <w:pPr>
        <w:rPr>
          <w:b/>
          <w:bCs/>
          <w:szCs w:val="24"/>
          <w:lang w:val="fr-FR"/>
        </w:rPr>
      </w:pPr>
      <w:r w:rsidRPr="00703E23">
        <w:rPr>
          <w:b/>
          <w:bCs/>
          <w:szCs w:val="24"/>
          <w:lang w:val="fr-FR"/>
        </w:rPr>
        <w:t xml:space="preserve">R : </w:t>
      </w:r>
      <w:r w:rsidRPr="00703E23">
        <w:rPr>
          <w:bCs/>
          <w:szCs w:val="24"/>
          <w:lang w:val="fr-FR"/>
        </w:rPr>
        <w:t xml:space="preserve">Les mesures d'atténuation sont plus efficaces lorsqu'elles sont mises en œuvre dans le cadre d'un plan coordonné. Les avantages de la planification de l'atténuation des risques sont les suivants : </w:t>
      </w:r>
      <w:r w:rsidRPr="00703E23">
        <w:rPr>
          <w:b/>
          <w:bCs/>
          <w:szCs w:val="24"/>
          <w:lang w:val="fr-FR"/>
        </w:rPr>
        <w:t xml:space="preserve"> </w:t>
      </w:r>
    </w:p>
    <w:p w:rsidR="00691E3A" w:rsidRPr="00703E23" w:rsidRDefault="00691E3A" w:rsidP="00992407">
      <w:pPr>
        <w:rPr>
          <w:b/>
          <w:bCs/>
          <w:szCs w:val="24"/>
          <w:lang w:val="fr-FR"/>
        </w:rPr>
      </w:pPr>
    </w:p>
    <w:p w:rsidR="00691E3A" w:rsidRPr="00703E23" w:rsidRDefault="00703E23" w:rsidP="00691E3A">
      <w:pPr>
        <w:ind w:left="720"/>
        <w:rPr>
          <w:szCs w:val="24"/>
          <w:lang w:val="fr-FR"/>
        </w:rPr>
      </w:pPr>
      <w:r w:rsidRPr="00703E23">
        <w:rPr>
          <w:b/>
          <w:bCs/>
          <w:szCs w:val="24"/>
          <w:lang w:val="fr-FR"/>
        </w:rPr>
        <w:t>Sauver des vies et r</w:t>
      </w:r>
      <w:bookmarkStart w:id="0" w:name="_GoBack"/>
      <w:bookmarkEnd w:id="0"/>
      <w:r w:rsidRPr="00703E23">
        <w:rPr>
          <w:b/>
          <w:bCs/>
          <w:szCs w:val="24"/>
          <w:lang w:val="fr-FR"/>
        </w:rPr>
        <w:t xml:space="preserve">éduire les dégâts matériels : </w:t>
      </w:r>
      <w:r w:rsidRPr="00703E23">
        <w:rPr>
          <w:szCs w:val="24"/>
          <w:lang w:val="fr-FR"/>
        </w:rPr>
        <w:t>En tro</w:t>
      </w:r>
      <w:r w:rsidRPr="00703E23">
        <w:rPr>
          <w:szCs w:val="24"/>
          <w:lang w:val="fr-FR"/>
        </w:rPr>
        <w:t>uvant des moyens de réduire les risques avant que la catastrophe ne se produise, nous sauvons des vies et évitons des dommages coûteux aux biens privés et publics.</w:t>
      </w:r>
    </w:p>
    <w:p w:rsidR="00691E3A" w:rsidRPr="00703E23" w:rsidRDefault="00703E23" w:rsidP="00992407">
      <w:pPr>
        <w:rPr>
          <w:b/>
          <w:bCs/>
          <w:szCs w:val="24"/>
          <w:lang w:val="fr-FR"/>
        </w:rPr>
      </w:pPr>
      <w:r w:rsidRPr="00703E23">
        <w:rPr>
          <w:b/>
          <w:bCs/>
          <w:szCs w:val="24"/>
          <w:lang w:val="fr-FR"/>
        </w:rPr>
        <w:tab/>
      </w:r>
    </w:p>
    <w:p w:rsidR="00691E3A" w:rsidRPr="00703E23" w:rsidRDefault="00703E23" w:rsidP="00D813BB">
      <w:pPr>
        <w:ind w:left="720"/>
        <w:rPr>
          <w:szCs w:val="24"/>
          <w:lang w:val="fr-FR"/>
        </w:rPr>
      </w:pPr>
      <w:r w:rsidRPr="00703E23">
        <w:rPr>
          <w:b/>
          <w:bCs/>
          <w:szCs w:val="24"/>
          <w:lang w:val="fr-FR"/>
        </w:rPr>
        <w:t>Réduction des coûts :</w:t>
      </w:r>
      <w:r w:rsidRPr="00703E23">
        <w:rPr>
          <w:szCs w:val="24"/>
          <w:lang w:val="fr-FR"/>
        </w:rPr>
        <w:t xml:space="preserve"> Selon une étude du National Institute of Building Sciences de 2019, </w:t>
      </w:r>
      <w:r w:rsidRPr="00703E23">
        <w:rPr>
          <w:szCs w:val="24"/>
          <w:lang w:val="fr-FR"/>
        </w:rPr>
        <w:t>pour chaque dollar investi dans l'atténuation des risques, 6 dollars sont économisés pour les futurs efforts de réponse et de récupération.</w:t>
      </w:r>
    </w:p>
    <w:p w:rsidR="00D813BB" w:rsidRPr="00703E23" w:rsidRDefault="00D813BB" w:rsidP="00D813BB">
      <w:pPr>
        <w:ind w:left="720"/>
        <w:rPr>
          <w:szCs w:val="24"/>
          <w:lang w:val="fr-FR"/>
        </w:rPr>
      </w:pPr>
    </w:p>
    <w:p w:rsidR="00D813BB" w:rsidRPr="00703E23" w:rsidRDefault="00703E23" w:rsidP="00D813BB">
      <w:pPr>
        <w:ind w:left="720"/>
        <w:rPr>
          <w:szCs w:val="24"/>
          <w:lang w:val="fr-FR"/>
        </w:rPr>
      </w:pPr>
      <w:r w:rsidRPr="00703E23">
        <w:rPr>
          <w:b/>
          <w:bCs/>
          <w:szCs w:val="24"/>
          <w:lang w:val="fr-FR"/>
        </w:rPr>
        <w:t>Opportunités de financement :</w:t>
      </w:r>
      <w:r w:rsidRPr="00703E23">
        <w:rPr>
          <w:szCs w:val="24"/>
          <w:lang w:val="fr-FR"/>
        </w:rPr>
        <w:t xml:space="preserve"> La FEMA (Agence fédérale de gestion des urgences) exige une mise à jour du HMP tous l</w:t>
      </w:r>
      <w:r w:rsidRPr="00703E23">
        <w:rPr>
          <w:szCs w:val="24"/>
          <w:lang w:val="fr-FR"/>
        </w:rPr>
        <w:t xml:space="preserve">es 5 ans pour que Philadelphie reste éligible aux fonds de subvention d'atténuation de la FEMA tels que la constructions d'infrastructures et de communautés résilientes (Building Resilient Infrastructure and Communities - BRIC), l'aide à l'atténuation des </w:t>
      </w:r>
      <w:r w:rsidRPr="00703E23">
        <w:rPr>
          <w:szCs w:val="24"/>
          <w:lang w:val="fr-FR"/>
        </w:rPr>
        <w:t xml:space="preserve">crues Flood Mitigation Assistance - FMA) et le programme d'aide à l'atténuation des risques (Hazard Mitigation Grant Program - HMGP). Des fonds supplémentaires ont été alloués à ces subventions dans le cadre de la loi bipartisane sur les infrastructures. </w:t>
      </w:r>
    </w:p>
    <w:p w:rsidR="00B61612" w:rsidRPr="00703E23" w:rsidRDefault="00B61612" w:rsidP="00D813BB">
      <w:pPr>
        <w:ind w:left="720"/>
        <w:rPr>
          <w:szCs w:val="24"/>
          <w:lang w:val="fr-FR"/>
        </w:rPr>
      </w:pPr>
    </w:p>
    <w:p w:rsidR="00B61612" w:rsidRPr="00703E23" w:rsidRDefault="00703E23" w:rsidP="00D813BB">
      <w:pPr>
        <w:ind w:left="720"/>
        <w:rPr>
          <w:szCs w:val="24"/>
          <w:lang w:val="fr-FR"/>
        </w:rPr>
      </w:pPr>
      <w:r w:rsidRPr="00703E23">
        <w:rPr>
          <w:b/>
          <w:bCs/>
          <w:szCs w:val="24"/>
          <w:lang w:val="fr-FR"/>
        </w:rPr>
        <w:t xml:space="preserve">Sensibiliser aux risques et à la préparation : </w:t>
      </w:r>
      <w:r w:rsidRPr="00703E23">
        <w:rPr>
          <w:szCs w:val="24"/>
          <w:lang w:val="fr-FR"/>
        </w:rPr>
        <w:t xml:space="preserve">Le processus de planification HMP comprend un vaste travail de sensibilisation des partenaires de la ville et du public, afin de faire connaître les dangers qui menacent le plus Philadelphie et de promouvoir </w:t>
      </w:r>
      <w:r w:rsidRPr="00703E23">
        <w:rPr>
          <w:szCs w:val="24"/>
          <w:lang w:val="fr-FR"/>
        </w:rPr>
        <w:t>les activités de préparation et de réduction des risques.</w:t>
      </w:r>
    </w:p>
    <w:p w:rsidR="00350AD0" w:rsidRPr="00703E23" w:rsidRDefault="00350AD0" w:rsidP="00350AD0">
      <w:pPr>
        <w:rPr>
          <w:b/>
          <w:bCs/>
          <w:szCs w:val="24"/>
          <w:lang w:val="fr-FR"/>
        </w:rPr>
      </w:pPr>
    </w:p>
    <w:p w:rsidR="00B61612" w:rsidRPr="00703E23" w:rsidRDefault="00703E23" w:rsidP="00350AD0">
      <w:pPr>
        <w:ind w:left="720"/>
        <w:rPr>
          <w:szCs w:val="24"/>
          <w:lang w:val="fr-FR"/>
        </w:rPr>
      </w:pPr>
      <w:r w:rsidRPr="00703E23">
        <w:rPr>
          <w:b/>
          <w:bCs/>
          <w:szCs w:val="24"/>
          <w:lang w:val="fr-FR"/>
        </w:rPr>
        <w:t xml:space="preserve">Construire des partenariats : </w:t>
      </w:r>
      <w:r w:rsidRPr="00703E23">
        <w:rPr>
          <w:szCs w:val="24"/>
          <w:lang w:val="fr-FR"/>
        </w:rPr>
        <w:t>Plus de 80 agences et organisations représentant la ville, l'État et les agences fédérales, les partenaires du secteur privé et les organisations communautaires ont pa</w:t>
      </w:r>
      <w:r w:rsidRPr="00703E23">
        <w:rPr>
          <w:szCs w:val="24"/>
          <w:lang w:val="fr-FR"/>
        </w:rPr>
        <w:t xml:space="preserve">rticipé à la mise à jour 2022. Le </w:t>
      </w:r>
      <w:r w:rsidRPr="00703E23">
        <w:rPr>
          <w:szCs w:val="23"/>
          <w:lang w:val="fr-FR"/>
        </w:rPr>
        <w:t xml:space="preserve"> processus de planification permet d'établir des partenariats qui conduisent à une mise en œuvre réussie des projets</w:t>
      </w:r>
      <w:r w:rsidRPr="00703E23">
        <w:rPr>
          <w:szCs w:val="24"/>
          <w:lang w:val="fr-FR"/>
        </w:rPr>
        <w:t xml:space="preserve"> </w:t>
      </w:r>
      <w:r w:rsidR="00350AD0" w:rsidRPr="00703E23">
        <w:rPr>
          <w:szCs w:val="23"/>
          <w:lang w:val="fr-FR"/>
        </w:rPr>
        <w:t>de réduction des risques.</w:t>
      </w:r>
      <w:r w:rsidRPr="00703E23">
        <w:rPr>
          <w:szCs w:val="24"/>
          <w:lang w:val="fr-FR"/>
        </w:rPr>
        <w:t xml:space="preserve"> </w:t>
      </w:r>
    </w:p>
    <w:p w:rsidR="00350AD0" w:rsidRPr="00703E23" w:rsidRDefault="00350AD0" w:rsidP="00350AD0">
      <w:pPr>
        <w:ind w:left="4320"/>
        <w:rPr>
          <w:szCs w:val="24"/>
          <w:lang w:val="fr-FR"/>
        </w:rPr>
      </w:pPr>
    </w:p>
    <w:p w:rsidR="00350AD0" w:rsidRPr="00703E23" w:rsidRDefault="00350AD0" w:rsidP="00386405">
      <w:pPr>
        <w:rPr>
          <w:szCs w:val="24"/>
          <w:lang w:val="fr-FR"/>
        </w:rPr>
      </w:pPr>
    </w:p>
    <w:p w:rsidR="00350AD0" w:rsidRPr="00703E23" w:rsidRDefault="00703E23" w:rsidP="00887DCC">
      <w:pPr>
        <w:ind w:left="2160" w:firstLine="720"/>
        <w:rPr>
          <w:b/>
          <w:bCs/>
          <w:sz w:val="24"/>
          <w:szCs w:val="26"/>
          <w:lang w:val="fr-FR"/>
        </w:rPr>
      </w:pPr>
      <w:r w:rsidRPr="00703E23">
        <w:rPr>
          <w:b/>
          <w:bCs/>
          <w:sz w:val="24"/>
          <w:szCs w:val="26"/>
          <w:lang w:val="fr-FR"/>
        </w:rPr>
        <w:t>Q :</w:t>
      </w:r>
      <w:r w:rsidRPr="00703E23">
        <w:rPr>
          <w:bCs/>
          <w:sz w:val="24"/>
          <w:szCs w:val="26"/>
          <w:lang w:val="fr-FR"/>
        </w:rPr>
        <w:t xml:space="preserve"> </w:t>
      </w:r>
      <w:r w:rsidRPr="00703E23">
        <w:rPr>
          <w:b/>
          <w:bCs/>
          <w:sz w:val="24"/>
          <w:szCs w:val="26"/>
          <w:lang w:val="fr-FR"/>
        </w:rPr>
        <w:t>Quelles sont les priorités pour la prochaine mise à jour du plan ?</w:t>
      </w:r>
    </w:p>
    <w:p w:rsidR="00350AD0" w:rsidRPr="00703E23" w:rsidRDefault="00703E23" w:rsidP="00404AB6">
      <w:pPr>
        <w:ind w:left="3368"/>
        <w:rPr>
          <w:szCs w:val="24"/>
          <w:lang w:val="fr-FR"/>
        </w:rPr>
      </w:pPr>
      <w:r w:rsidRPr="00703E23">
        <w:rPr>
          <w:b/>
          <w:bCs/>
          <w:noProof/>
          <w:sz w:val="20"/>
          <w:u w:val="single"/>
          <w:lang w:eastAsia="ko-KR"/>
        </w:rPr>
        <w:drawing>
          <wp:anchor distT="0" distB="0" distL="114300" distR="114300" simplePos="0" relativeHeight="251658240" behindDoc="0" locked="0" layoutInCell="1" allowOverlap="1" wp14:anchorId="57884F5F" wp14:editId="2359C30F">
            <wp:simplePos x="0" y="0"/>
            <wp:positionH relativeFrom="margin">
              <wp:posOffset>114300</wp:posOffset>
            </wp:positionH>
            <wp:positionV relativeFrom="paragraph">
              <wp:posOffset>3175</wp:posOffset>
            </wp:positionV>
            <wp:extent cx="1639570" cy="1579880"/>
            <wp:effectExtent l="0" t="0" r="0" b="1270"/>
            <wp:wrapNone/>
            <wp:docPr id="30" name="Picture 29">
              <a:extLst xmlns:a="http://schemas.openxmlformats.org/drawingml/2006/main">
                <a:ext uri="{FF2B5EF4-FFF2-40B4-BE49-F238E27FC236}">
                  <a16:creationId xmlns:a16="http://schemas.microsoft.com/office/drawing/2014/main" id="{A16E899D-F1F1-472A-B446-E234604C08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827828" name="Picture 29">
                      <a:extLst>
                        <a:ext uri="{FF2B5EF4-FFF2-40B4-BE49-F238E27FC236}">
                          <a16:creationId xmlns:a16="http://schemas.microsoft.com/office/drawing/2014/main" id="{A16E899D-F1F1-472A-B446-E234604C08F2}"/>
                        </a:ext>
                      </a:extLst>
                    </pic:cNvPr>
                    <pic:cNvPicPr>
                      <a:picLocks noChangeAspect="1"/>
                    </pic:cNvPicPr>
                  </pic:nvPicPr>
                  <pic:blipFill>
                    <a:blip r:embed="rId6"/>
                    <a:stretch>
                      <a:fillRect/>
                    </a:stretch>
                  </pic:blipFill>
                  <pic:spPr>
                    <a:xfrm>
                      <a:off x="0" y="0"/>
                      <a:ext cx="1639570" cy="1579880"/>
                    </a:xfrm>
                    <a:prstGeom prst="rect">
                      <a:avLst/>
                    </a:prstGeom>
                  </pic:spPr>
                </pic:pic>
              </a:graphicData>
            </a:graphic>
            <wp14:sizeRelH relativeFrom="margin">
              <wp14:pctWidth>0</wp14:pctWidth>
            </wp14:sizeRelH>
            <wp14:sizeRelV relativeFrom="margin">
              <wp14:pctHeight>0</wp14:pctHeight>
            </wp14:sizeRelV>
          </wp:anchor>
        </w:drawing>
      </w:r>
      <w:r w:rsidR="00887DCC" w:rsidRPr="00703E23">
        <w:rPr>
          <w:b/>
          <w:bCs/>
          <w:szCs w:val="24"/>
          <w:lang w:val="fr-FR"/>
        </w:rPr>
        <w:t xml:space="preserve">R : </w:t>
      </w:r>
      <w:r w:rsidR="00887DCC" w:rsidRPr="00703E23">
        <w:rPr>
          <w:szCs w:val="24"/>
          <w:u w:val="single"/>
          <w:lang w:val="fr-FR"/>
        </w:rPr>
        <w:t>L'équité</w:t>
      </w:r>
      <w:r w:rsidR="00887DCC" w:rsidRPr="00703E23">
        <w:rPr>
          <w:szCs w:val="24"/>
          <w:lang w:val="fr-FR"/>
        </w:rPr>
        <w:t xml:space="preserve">, l'intégration de nouvelles données sur le </w:t>
      </w:r>
      <w:r w:rsidR="00887DCC" w:rsidRPr="00703E23">
        <w:rPr>
          <w:szCs w:val="24"/>
          <w:u w:val="single"/>
          <w:lang w:val="fr-FR"/>
        </w:rPr>
        <w:t>changement climatique</w:t>
      </w:r>
      <w:r w:rsidR="00887DCC" w:rsidRPr="00703E23">
        <w:rPr>
          <w:szCs w:val="24"/>
          <w:lang w:val="fr-FR"/>
        </w:rPr>
        <w:t xml:space="preserve">, et l'augmentation de </w:t>
      </w:r>
      <w:r w:rsidR="00887DCC" w:rsidRPr="00703E23">
        <w:rPr>
          <w:szCs w:val="24"/>
          <w:u w:val="single"/>
          <w:lang w:val="fr-FR"/>
        </w:rPr>
        <w:t>l'implication publique</w:t>
      </w:r>
      <w:r w:rsidR="00887DCC" w:rsidRPr="00703E23">
        <w:rPr>
          <w:szCs w:val="24"/>
          <w:lang w:val="fr-FR"/>
        </w:rPr>
        <w:t xml:space="preserve"> dans le processus de planification sont des priorités absolues lors de la prochaine mise à jour de notre plan.</w:t>
      </w:r>
    </w:p>
    <w:p w:rsidR="00887DCC" w:rsidRPr="00703E23" w:rsidRDefault="00887DCC" w:rsidP="00887DCC">
      <w:pPr>
        <w:ind w:left="2880" w:firstLine="720"/>
        <w:rPr>
          <w:szCs w:val="24"/>
          <w:u w:val="single"/>
          <w:lang w:val="fr-FR"/>
        </w:rPr>
      </w:pPr>
    </w:p>
    <w:p w:rsidR="00887DCC" w:rsidRPr="00703E23" w:rsidRDefault="00703E23" w:rsidP="00887DCC">
      <w:pPr>
        <w:ind w:left="3600"/>
        <w:rPr>
          <w:szCs w:val="24"/>
          <w:lang w:val="fr-FR"/>
        </w:rPr>
      </w:pPr>
      <w:r w:rsidRPr="00703E23">
        <w:rPr>
          <w:szCs w:val="24"/>
          <w:lang w:val="fr-FR"/>
        </w:rPr>
        <w:t>Pour en savoir plus sur l</w:t>
      </w:r>
      <w:r w:rsidRPr="00703E23">
        <w:rPr>
          <w:szCs w:val="24"/>
          <w:lang w:val="fr-FR"/>
        </w:rPr>
        <w:t xml:space="preserve">es priorités de notre plan 2022, consultez le résumé de notre </w:t>
      </w:r>
      <w:hyperlink r:id="rId7" w:history="1">
        <w:r w:rsidR="00386405" w:rsidRPr="00703E23">
          <w:rPr>
            <w:rStyle w:val="Hipervnculo"/>
            <w:sz w:val="20"/>
            <w:lang w:val="fr-FR"/>
          </w:rPr>
          <w:t>HMP 2022.</w:t>
        </w:r>
      </w:hyperlink>
    </w:p>
    <w:p w:rsidR="00386405" w:rsidRPr="00703E23" w:rsidRDefault="00386405" w:rsidP="00887DCC">
      <w:pPr>
        <w:ind w:left="3600"/>
        <w:rPr>
          <w:szCs w:val="24"/>
          <w:lang w:val="fr-FR"/>
        </w:rPr>
      </w:pPr>
    </w:p>
    <w:p w:rsidR="00386405" w:rsidRPr="00703E23" w:rsidRDefault="00703E23" w:rsidP="00887DCC">
      <w:pPr>
        <w:ind w:left="3600"/>
        <w:rPr>
          <w:szCs w:val="24"/>
          <w:lang w:val="fr-FR"/>
        </w:rPr>
      </w:pPr>
      <w:r w:rsidRPr="00703E23">
        <w:rPr>
          <w:b/>
          <w:bCs/>
          <w:noProof/>
          <w:sz w:val="20"/>
          <w:u w:val="single"/>
          <w:lang w:eastAsia="ko-KR"/>
        </w:rPr>
        <mc:AlternateContent>
          <mc:Choice Requires="wps">
            <w:drawing>
              <wp:anchor distT="0" distB="0" distL="114300" distR="114300" simplePos="0" relativeHeight="251660288" behindDoc="0" locked="0" layoutInCell="1" allowOverlap="1" wp14:anchorId="459CDE3B" wp14:editId="2E0657B9">
                <wp:simplePos x="0" y="0"/>
                <wp:positionH relativeFrom="column">
                  <wp:posOffset>1855470</wp:posOffset>
                </wp:positionH>
                <wp:positionV relativeFrom="paragraph">
                  <wp:posOffset>137160</wp:posOffset>
                </wp:positionV>
                <wp:extent cx="6122552" cy="769441"/>
                <wp:effectExtent l="0" t="0" r="0" b="3175"/>
                <wp:wrapNone/>
                <wp:docPr id="33" name="TextBox 32">
                  <a:extLst xmlns:a="http://schemas.openxmlformats.org/drawingml/2006/main">
                    <a:ext uri="{FF2B5EF4-FFF2-40B4-BE49-F238E27FC236}">
                      <a16:creationId xmlns:a16="http://schemas.microsoft.com/office/drawing/2014/main" id="{9632FA00-AA2E-4BE7-BAEC-18204CBBD3FA}"/>
                    </a:ext>
                  </a:extLst>
                </wp:docPr>
                <wp:cNvGraphicFramePr/>
                <a:graphic xmlns:a="http://schemas.openxmlformats.org/drawingml/2006/main">
                  <a:graphicData uri="http://schemas.microsoft.com/office/word/2010/wordprocessingShape">
                    <wps:wsp>
                      <wps:cNvSpPr txBox="1"/>
                      <wps:spPr>
                        <a:xfrm>
                          <a:off x="0" y="0"/>
                          <a:ext cx="6122552" cy="769441"/>
                        </a:xfrm>
                        <a:prstGeom prst="rect">
                          <a:avLst/>
                        </a:prstGeom>
                        <a:noFill/>
                        <a:ln>
                          <a:noFill/>
                        </a:ln>
                      </wps:spPr>
                      <wps:txbx>
                        <w:txbxContent>
                          <w:p w:rsidR="00DC554B" w:rsidRPr="00703E23" w:rsidRDefault="00703E23" w:rsidP="00DC554B">
                            <w:pPr>
                              <w:rPr>
                                <w:rFonts w:hAnsi="Calibri" w:cs="Calibri"/>
                                <w:b/>
                                <w:bCs/>
                                <w:color w:val="D0CECE" w:themeColor="background2" w:themeShade="E6"/>
                                <w:kern w:val="24"/>
                                <w:sz w:val="32"/>
                                <w:szCs w:val="32"/>
                                <w:lang w:val="fr-FR"/>
                              </w:rPr>
                            </w:pPr>
                            <w:r w:rsidRPr="00992407">
                              <w:rPr>
                                <w:rFonts w:hAnsi="Calibri" w:cs="Calibri"/>
                                <w:b/>
                                <w:bCs/>
                                <w:color w:val="D0CECE" w:themeColor="background2" w:themeShade="E6"/>
                                <w:kern w:val="24"/>
                                <w:sz w:val="32"/>
                                <w:szCs w:val="32"/>
                                <w:lang w:val="fr-FR"/>
                              </w:rPr>
                              <w:t xml:space="preserve"> Plan d'att</w:t>
                            </w:r>
                            <w:r w:rsidRPr="00992407">
                              <w:rPr>
                                <w:rFonts w:hAnsi="Calibri" w:cs="Calibri"/>
                                <w:b/>
                                <w:bCs/>
                                <w:color w:val="D0CECE" w:themeColor="background2" w:themeShade="E6"/>
                                <w:kern w:val="24"/>
                                <w:sz w:val="32"/>
                                <w:szCs w:val="32"/>
                                <w:lang w:val="fr-FR"/>
                              </w:rPr>
                              <w:t>é</w:t>
                            </w:r>
                            <w:r w:rsidRPr="00992407">
                              <w:rPr>
                                <w:rFonts w:hAnsi="Calibri" w:cs="Calibri"/>
                                <w:b/>
                                <w:bCs/>
                                <w:color w:val="D0CECE" w:themeColor="background2" w:themeShade="E6"/>
                                <w:kern w:val="24"/>
                                <w:sz w:val="32"/>
                                <w:szCs w:val="32"/>
                                <w:lang w:val="fr-FR"/>
                              </w:rPr>
                              <w:t>nuation tous risques de Philadelphie</w:t>
                            </w:r>
                            <w:r w:rsidRPr="00992407">
                              <w:rPr>
                                <w:rFonts w:hAnsi="Calibri" w:cs="Calibri"/>
                                <w:bCs/>
                                <w:color w:val="D0CECE" w:themeColor="background2" w:themeShade="E6"/>
                                <w:kern w:val="24"/>
                                <w:sz w:val="32"/>
                                <w:szCs w:val="32"/>
                                <w:lang w:val="fr-FR"/>
                              </w:rPr>
                              <w:t xml:space="preserve"> </w:t>
                            </w:r>
                          </w:p>
                        </w:txbxContent>
                      </wps:txbx>
                      <wps:bodyPr wrap="square" rtlCol="0" anchor="t">
                        <a:sp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Box 32" o:spid="_x0000_s1025" type="#_x0000_t202" style="width:482.09pt;height:60.59pt;margin-top:10.8pt;margin-left:146.1pt;mso-wrap-distance-bottom:0;mso-wrap-distance-left:9pt;mso-wrap-distance-right:9pt;mso-wrap-distance-top:0;position:absolute;v-text-anchor:top;z-index:251659264" filled="f" fillcolor="this" stroked="f">
                <v:textbox style="mso-fit-shape-to-text:t">
                  <w:txbxContent>
                    <w:p w:rsidR="00DC554B" w:rsidRPr="00992407" w:rsidP="00DC554B" w14:textId="2B993E2F">
                      <w:pPr>
                        <w:bidi w:val="0"/>
                        <w:rPr>
                          <w:rFonts w:hAnsi="Calibri" w:cs="Calibri"/>
                          <w:b/>
                          <w:bCs/>
                          <w:color w:val="D0CECE" w:themeColor="background2" w:themeShade="E6"/>
                          <w:kern w:val="24"/>
                          <w:sz w:val="32"/>
                          <w:szCs w:val="32"/>
                        </w:rPr>
                      </w:pPr>
                      <w:r w:rsidRPr="00992407">
                        <w:rPr>
                          <w:rFonts w:hAnsi="Calibri" w:cs="Calibri"/>
                          <w:b/>
                          <w:bCs/>
                          <w:color w:val="D0CECE" w:themeColor="background2" w:themeShade="E6"/>
                          <w:kern w:val="24"/>
                          <w:sz w:val="32"/>
                          <w:szCs w:val="32"/>
                          <w:rtl w:val="0"/>
                          <w:lang w:val="fr-FR"/>
                        </w:rPr>
                        <w:t xml:space="preserve"> Plan d'atténuation tous risques de Philadelphie</w:t>
                      </w:r>
                      <w:r w:rsidRPr="00992407">
                        <w:rPr>
                          <w:rFonts w:hAnsi="Calibri" w:cs="Calibri"/>
                          <w:b w:val="0"/>
                          <w:bCs/>
                          <w:color w:val="D0CECE" w:themeColor="background2" w:themeShade="E6"/>
                          <w:kern w:val="24"/>
                          <w:sz w:val="32"/>
                          <w:szCs w:val="32"/>
                          <w:rtl w:val="0"/>
                          <w:lang w:val="fr-FR"/>
                        </w:rPr>
                        <w:t xml:space="preserve"> </w:t>
                      </w:r>
                    </w:p>
                  </w:txbxContent>
                </v:textbox>
              </v:shape>
            </w:pict>
          </mc:Fallback>
        </mc:AlternateContent>
      </w:r>
    </w:p>
    <w:p w:rsidR="00386405" w:rsidRPr="00703E23" w:rsidRDefault="00386405" w:rsidP="00887DCC">
      <w:pPr>
        <w:ind w:left="3600"/>
        <w:rPr>
          <w:szCs w:val="24"/>
          <w:lang w:val="fr-FR"/>
        </w:rPr>
      </w:pPr>
    </w:p>
    <w:p w:rsidR="00350AD0" w:rsidRPr="00703E23" w:rsidRDefault="00350AD0" w:rsidP="00386405">
      <w:pPr>
        <w:rPr>
          <w:szCs w:val="24"/>
          <w:lang w:val="fr-FR"/>
        </w:rPr>
      </w:pPr>
    </w:p>
    <w:p w:rsidR="00981707" w:rsidRPr="00703E23" w:rsidRDefault="00703E23" w:rsidP="00981707">
      <w:pPr>
        <w:rPr>
          <w:b/>
          <w:bCs/>
          <w:sz w:val="24"/>
          <w:szCs w:val="26"/>
          <w:lang w:val="fr-FR"/>
        </w:rPr>
      </w:pPr>
      <w:r w:rsidRPr="00703E23">
        <w:rPr>
          <w:b/>
          <w:bCs/>
          <w:sz w:val="24"/>
          <w:szCs w:val="26"/>
          <w:lang w:val="fr-FR"/>
        </w:rPr>
        <w:t>Q :</w:t>
      </w:r>
      <w:r w:rsidRPr="00703E23">
        <w:rPr>
          <w:bCs/>
          <w:sz w:val="24"/>
          <w:szCs w:val="26"/>
          <w:lang w:val="fr-FR"/>
        </w:rPr>
        <w:t xml:space="preserve"> </w:t>
      </w:r>
      <w:r w:rsidRPr="00703E23">
        <w:rPr>
          <w:b/>
          <w:bCs/>
          <w:sz w:val="24"/>
          <w:szCs w:val="26"/>
          <w:lang w:val="fr-FR"/>
        </w:rPr>
        <w:t xml:space="preserve">Quels risques sont identifiés dans le plan d'atténuation des risques ? </w:t>
      </w:r>
    </w:p>
    <w:p w:rsidR="00992407" w:rsidRPr="00703E23" w:rsidRDefault="00992407" w:rsidP="00992407">
      <w:pPr>
        <w:rPr>
          <w:sz w:val="20"/>
          <w:lang w:val="fr-FR"/>
        </w:rPr>
      </w:pPr>
    </w:p>
    <w:p w:rsidR="007B5AB8" w:rsidRPr="00703E23" w:rsidRDefault="00703E23" w:rsidP="00992407">
      <w:pPr>
        <w:rPr>
          <w:szCs w:val="24"/>
          <w:lang w:val="fr-FR"/>
        </w:rPr>
      </w:pPr>
      <w:r w:rsidRPr="00703E23">
        <w:rPr>
          <w:b/>
          <w:bCs/>
          <w:sz w:val="24"/>
          <w:szCs w:val="26"/>
          <w:lang w:val="fr-FR"/>
        </w:rPr>
        <w:t xml:space="preserve">R : </w:t>
      </w:r>
      <w:r w:rsidR="00737310" w:rsidRPr="00703E23">
        <w:rPr>
          <w:szCs w:val="24"/>
          <w:lang w:val="fr-FR"/>
        </w:rPr>
        <w:t xml:space="preserve"> Le plan d'atténuation des risques identifie les dangers et les menaces d'origine naturelle et humaine qui représentent le plus grand risque pour Philadelphie. Cela inclut :</w:t>
      </w:r>
    </w:p>
    <w:p w:rsidR="007B5AB8" w:rsidRPr="00703E23" w:rsidRDefault="007B5AB8" w:rsidP="00992407">
      <w:pPr>
        <w:rPr>
          <w:szCs w:val="24"/>
          <w:lang w:val="fr-FR"/>
        </w:rPr>
      </w:pPr>
    </w:p>
    <w:p w:rsidR="007B5AB8" w:rsidRPr="00703E23" w:rsidRDefault="007B5AB8" w:rsidP="00992407">
      <w:pPr>
        <w:rPr>
          <w:szCs w:val="24"/>
          <w:lang w:val="fr-FR"/>
        </w:rPr>
        <w:sectPr w:rsidR="007B5AB8" w:rsidRPr="00703E23" w:rsidSect="00350AD0">
          <w:pgSz w:w="12240" w:h="15840"/>
          <w:pgMar w:top="720" w:right="720" w:bottom="720" w:left="720" w:header="720" w:footer="720" w:gutter="0"/>
          <w:cols w:space="720"/>
          <w:docGrid w:linePitch="360"/>
        </w:sectPr>
      </w:pPr>
    </w:p>
    <w:p w:rsidR="007B5AB8" w:rsidRPr="00703E23" w:rsidRDefault="00703E23" w:rsidP="00992407">
      <w:pPr>
        <w:rPr>
          <w:szCs w:val="24"/>
          <w:lang w:val="fr-FR"/>
        </w:rPr>
      </w:pPr>
      <w:r w:rsidRPr="00703E23">
        <w:rPr>
          <w:szCs w:val="24"/>
          <w:lang w:val="fr-FR"/>
        </w:rPr>
        <w:lastRenderedPageBreak/>
        <w:t>Sécheresse</w:t>
      </w:r>
    </w:p>
    <w:p w:rsidR="007B5AB8" w:rsidRPr="00703E23" w:rsidRDefault="00703E23" w:rsidP="00992407">
      <w:pPr>
        <w:rPr>
          <w:szCs w:val="24"/>
          <w:lang w:val="fr-FR"/>
        </w:rPr>
      </w:pPr>
      <w:r w:rsidRPr="00703E23">
        <w:rPr>
          <w:szCs w:val="24"/>
          <w:lang w:val="fr-FR"/>
        </w:rPr>
        <w:t>Tremblement de terre</w:t>
      </w:r>
    </w:p>
    <w:p w:rsidR="007B5AB8" w:rsidRPr="00703E23" w:rsidRDefault="00703E23" w:rsidP="00992407">
      <w:pPr>
        <w:rPr>
          <w:szCs w:val="24"/>
          <w:lang w:val="fr-FR"/>
        </w:rPr>
      </w:pPr>
      <w:r w:rsidRPr="00703E23">
        <w:rPr>
          <w:szCs w:val="24"/>
          <w:lang w:val="fr-FR"/>
        </w:rPr>
        <w:t>Températures extrêmes</w:t>
      </w:r>
    </w:p>
    <w:p w:rsidR="007B5AB8" w:rsidRPr="00703E23" w:rsidRDefault="00703E23" w:rsidP="00992407">
      <w:pPr>
        <w:rPr>
          <w:szCs w:val="24"/>
          <w:lang w:val="fr-FR"/>
        </w:rPr>
      </w:pPr>
      <w:r w:rsidRPr="00703E23">
        <w:rPr>
          <w:szCs w:val="24"/>
          <w:lang w:val="fr-FR"/>
        </w:rPr>
        <w:t>Inondations, crues soudaines, embâcles de glace</w:t>
      </w:r>
    </w:p>
    <w:p w:rsidR="007B5AB8" w:rsidRPr="00703E23" w:rsidRDefault="00703E23" w:rsidP="00992407">
      <w:pPr>
        <w:rPr>
          <w:szCs w:val="24"/>
          <w:lang w:val="fr-FR"/>
        </w:rPr>
      </w:pPr>
      <w:r w:rsidRPr="00703E23">
        <w:rPr>
          <w:szCs w:val="24"/>
          <w:lang w:val="fr-FR"/>
        </w:rPr>
        <w:t>Ouragan, tempête tropicale, tempête nordique</w:t>
      </w:r>
    </w:p>
    <w:p w:rsidR="007B5AB8" w:rsidRPr="00703E23" w:rsidRDefault="00703E23" w:rsidP="00992407">
      <w:pPr>
        <w:rPr>
          <w:szCs w:val="24"/>
          <w:lang w:val="fr-FR"/>
        </w:rPr>
      </w:pPr>
      <w:r w:rsidRPr="00703E23">
        <w:rPr>
          <w:szCs w:val="24"/>
          <w:lang w:val="fr-FR"/>
        </w:rPr>
        <w:t xml:space="preserve">Pandémie &amp; maladie infectieuse </w:t>
      </w:r>
      <w:r w:rsidRPr="00703E23">
        <w:rPr>
          <w:b/>
          <w:bCs/>
          <w:szCs w:val="24"/>
          <w:lang w:val="fr-FR"/>
        </w:rPr>
        <w:t>(Ajouté en 2022)</w:t>
      </w:r>
    </w:p>
    <w:p w:rsidR="007B5AB8" w:rsidRPr="00703E23" w:rsidRDefault="00703E23" w:rsidP="00992407">
      <w:pPr>
        <w:rPr>
          <w:szCs w:val="24"/>
          <w:lang w:val="fr-FR"/>
        </w:rPr>
      </w:pPr>
      <w:r w:rsidRPr="00703E23">
        <w:rPr>
          <w:szCs w:val="24"/>
          <w:lang w:val="fr-FR"/>
        </w:rPr>
        <w:t xml:space="preserve">Affaissement, effondrement </w:t>
      </w:r>
      <w:r w:rsidRPr="00703E23">
        <w:rPr>
          <w:b/>
          <w:bCs/>
          <w:szCs w:val="24"/>
          <w:lang w:val="fr-FR"/>
        </w:rPr>
        <w:t>(Ajouté en 2022)</w:t>
      </w:r>
    </w:p>
    <w:p w:rsidR="007B5AB8" w:rsidRPr="00703E23" w:rsidRDefault="00703E23" w:rsidP="00992407">
      <w:pPr>
        <w:rPr>
          <w:szCs w:val="24"/>
          <w:lang w:val="fr-FR"/>
        </w:rPr>
      </w:pPr>
      <w:r w:rsidRPr="00703E23">
        <w:rPr>
          <w:szCs w:val="24"/>
          <w:lang w:val="fr-FR"/>
        </w:rPr>
        <w:t>Tornade, Tempête</w:t>
      </w:r>
    </w:p>
    <w:p w:rsidR="007B5AB8" w:rsidRPr="00703E23" w:rsidRDefault="00703E23" w:rsidP="00992407">
      <w:pPr>
        <w:rPr>
          <w:szCs w:val="24"/>
          <w:lang w:val="fr-FR"/>
        </w:rPr>
      </w:pPr>
      <w:r w:rsidRPr="00703E23">
        <w:rPr>
          <w:szCs w:val="24"/>
          <w:lang w:val="fr-FR"/>
        </w:rPr>
        <w:t>Tempête de neige</w:t>
      </w:r>
    </w:p>
    <w:p w:rsidR="007B5AB8" w:rsidRPr="00703E23" w:rsidRDefault="007B5AB8" w:rsidP="00992407">
      <w:pPr>
        <w:rPr>
          <w:szCs w:val="24"/>
          <w:lang w:val="fr-FR"/>
        </w:rPr>
      </w:pPr>
    </w:p>
    <w:p w:rsidR="007B5AB8" w:rsidRPr="00703E23" w:rsidRDefault="00703E23" w:rsidP="00992407">
      <w:pPr>
        <w:rPr>
          <w:szCs w:val="24"/>
          <w:lang w:val="fr-FR"/>
        </w:rPr>
      </w:pPr>
      <w:r w:rsidRPr="00703E23">
        <w:rPr>
          <w:szCs w:val="24"/>
          <w:lang w:val="fr-FR"/>
        </w:rPr>
        <w:lastRenderedPageBreak/>
        <w:t>Assaillant actif</w:t>
      </w:r>
    </w:p>
    <w:p w:rsidR="00B61612" w:rsidRPr="00703E23" w:rsidRDefault="00703E23" w:rsidP="00992407">
      <w:pPr>
        <w:rPr>
          <w:b/>
          <w:bCs/>
          <w:szCs w:val="24"/>
          <w:lang w:val="fr-FR"/>
        </w:rPr>
      </w:pPr>
      <w:r w:rsidRPr="00703E23">
        <w:rPr>
          <w:szCs w:val="24"/>
          <w:lang w:val="fr-FR"/>
        </w:rPr>
        <w:t xml:space="preserve">Effondrement de bâtiments et de structures </w:t>
      </w:r>
    </w:p>
    <w:p w:rsidR="007B5AB8" w:rsidRPr="00703E23" w:rsidRDefault="00703E23" w:rsidP="00992407">
      <w:pPr>
        <w:rPr>
          <w:szCs w:val="24"/>
          <w:lang w:val="fr-FR"/>
        </w:rPr>
      </w:pPr>
      <w:r w:rsidRPr="00703E23">
        <w:rPr>
          <w:szCs w:val="24"/>
          <w:lang w:val="fr-FR"/>
        </w:rPr>
        <w:t xml:space="preserve">Troubles civils </w:t>
      </w:r>
      <w:r w:rsidRPr="00703E23">
        <w:rPr>
          <w:b/>
          <w:bCs/>
          <w:szCs w:val="24"/>
          <w:lang w:val="fr-FR"/>
        </w:rPr>
        <w:t>(Ajouté en 2022)</w:t>
      </w:r>
    </w:p>
    <w:p w:rsidR="007B5AB8" w:rsidRPr="00703E23" w:rsidRDefault="00703E23" w:rsidP="00992407">
      <w:pPr>
        <w:rPr>
          <w:szCs w:val="24"/>
          <w:lang w:val="fr-FR"/>
        </w:rPr>
      </w:pPr>
      <w:r w:rsidRPr="00703E23">
        <w:rPr>
          <w:szCs w:val="24"/>
          <w:lang w:val="fr-FR"/>
        </w:rPr>
        <w:t xml:space="preserve">Cyberterrorisme </w:t>
      </w:r>
      <w:r w:rsidRPr="00703E23">
        <w:rPr>
          <w:b/>
          <w:bCs/>
          <w:szCs w:val="24"/>
          <w:lang w:val="fr-FR"/>
        </w:rPr>
        <w:t>(Ajouté en 2022)</w:t>
      </w:r>
      <w:r w:rsidRPr="00703E23">
        <w:rPr>
          <w:szCs w:val="24"/>
          <w:lang w:val="fr-FR"/>
        </w:rPr>
        <w:t xml:space="preserve"> </w:t>
      </w:r>
    </w:p>
    <w:p w:rsidR="007B5AB8" w:rsidRPr="00703E23" w:rsidRDefault="00703E23" w:rsidP="00992407">
      <w:pPr>
        <w:rPr>
          <w:szCs w:val="24"/>
          <w:lang w:val="fr-FR"/>
        </w:rPr>
      </w:pPr>
      <w:r w:rsidRPr="00703E23">
        <w:rPr>
          <w:szCs w:val="24"/>
          <w:lang w:val="fr-FR"/>
        </w:rPr>
        <w:t>Rupture de barrage</w:t>
      </w:r>
    </w:p>
    <w:p w:rsidR="007B5AB8" w:rsidRPr="00703E23" w:rsidRDefault="00703E23" w:rsidP="00992407">
      <w:pPr>
        <w:rPr>
          <w:szCs w:val="24"/>
          <w:lang w:val="fr-FR"/>
        </w:rPr>
      </w:pPr>
      <w:r w:rsidRPr="00703E23">
        <w:rPr>
          <w:szCs w:val="24"/>
          <w:lang w:val="fr-FR"/>
        </w:rPr>
        <w:t xml:space="preserve">Violence par arme à feu </w:t>
      </w:r>
      <w:r w:rsidRPr="00703E23">
        <w:rPr>
          <w:b/>
          <w:bCs/>
          <w:szCs w:val="24"/>
          <w:lang w:val="fr-FR"/>
        </w:rPr>
        <w:t>(Ajouté en 2022)</w:t>
      </w:r>
    </w:p>
    <w:p w:rsidR="007B5AB8" w:rsidRPr="00703E23" w:rsidRDefault="00703E23" w:rsidP="00992407">
      <w:pPr>
        <w:rPr>
          <w:szCs w:val="24"/>
          <w:lang w:val="fr-FR"/>
        </w:rPr>
      </w:pPr>
      <w:r w:rsidRPr="00703E23">
        <w:rPr>
          <w:szCs w:val="24"/>
          <w:lang w:val="fr-FR"/>
        </w:rPr>
        <w:t xml:space="preserve">Déversement de matières </w:t>
      </w:r>
      <w:r w:rsidRPr="00703E23">
        <w:rPr>
          <w:szCs w:val="24"/>
          <w:lang w:val="fr-FR"/>
        </w:rPr>
        <w:t>dangereuses</w:t>
      </w:r>
    </w:p>
    <w:p w:rsidR="007B5AB8" w:rsidRPr="00703E23" w:rsidRDefault="00703E23" w:rsidP="00992407">
      <w:pPr>
        <w:rPr>
          <w:szCs w:val="24"/>
          <w:lang w:val="fr-FR"/>
        </w:rPr>
      </w:pPr>
      <w:r w:rsidRPr="00703E23">
        <w:rPr>
          <w:szCs w:val="24"/>
          <w:lang w:val="fr-FR"/>
        </w:rPr>
        <w:t>Réponse à la crise des opioïdes</w:t>
      </w:r>
      <w:r w:rsidRPr="00703E23">
        <w:rPr>
          <w:b/>
          <w:bCs/>
          <w:szCs w:val="24"/>
          <w:lang w:val="fr-FR"/>
        </w:rPr>
        <w:t xml:space="preserve"> (Ajouté en 2022)</w:t>
      </w:r>
    </w:p>
    <w:p w:rsidR="007B5AB8" w:rsidRPr="00703E23" w:rsidRDefault="00703E23" w:rsidP="00992407">
      <w:pPr>
        <w:rPr>
          <w:szCs w:val="24"/>
          <w:lang w:val="fr-FR"/>
        </w:rPr>
      </w:pPr>
      <w:r w:rsidRPr="00703E23">
        <w:rPr>
          <w:szCs w:val="24"/>
          <w:lang w:val="fr-FR"/>
        </w:rPr>
        <w:t>Incendies et explosions en milieu urbain</w:t>
      </w:r>
    </w:p>
    <w:p w:rsidR="007B5AB8" w:rsidRPr="00703E23" w:rsidRDefault="00703E23" w:rsidP="00992407">
      <w:pPr>
        <w:rPr>
          <w:szCs w:val="24"/>
          <w:lang w:val="fr-FR"/>
        </w:rPr>
        <w:sectPr w:rsidR="007B5AB8" w:rsidRPr="00703E23" w:rsidSect="00350AD0">
          <w:type w:val="continuous"/>
          <w:pgSz w:w="12240" w:h="15840"/>
          <w:pgMar w:top="720" w:right="720" w:bottom="720" w:left="720" w:header="720" w:footer="720" w:gutter="0"/>
          <w:cols w:num="2" w:space="720"/>
          <w:docGrid w:linePitch="360"/>
        </w:sectPr>
      </w:pPr>
      <w:r w:rsidRPr="00703E23">
        <w:rPr>
          <w:szCs w:val="24"/>
          <w:lang w:val="fr-FR"/>
        </w:rPr>
        <w:t xml:space="preserve">Terrorisme </w:t>
      </w:r>
      <w:r w:rsidRPr="00703E23">
        <w:rPr>
          <w:b/>
          <w:bCs/>
          <w:szCs w:val="24"/>
          <w:lang w:val="fr-FR"/>
        </w:rPr>
        <w:t>(Ajouté en 2022)</w:t>
      </w:r>
    </w:p>
    <w:p w:rsidR="00D2442B" w:rsidRPr="00703E23" w:rsidRDefault="00D2442B" w:rsidP="00992407">
      <w:pPr>
        <w:rPr>
          <w:sz w:val="20"/>
          <w:lang w:val="fr-FR"/>
        </w:rPr>
      </w:pPr>
    </w:p>
    <w:p w:rsidR="00386405" w:rsidRPr="00703E23" w:rsidRDefault="00703E23" w:rsidP="00992407">
      <w:pPr>
        <w:rPr>
          <w:szCs w:val="24"/>
          <w:lang w:val="fr-FR"/>
        </w:rPr>
      </w:pPr>
      <w:r w:rsidRPr="00703E23">
        <w:rPr>
          <w:szCs w:val="24"/>
          <w:lang w:val="fr-FR"/>
        </w:rPr>
        <w:t>L'OEM et ses partenaires réévalueront ces dangers et en ajouteront d'autres si nécessaire lors de la procha</w:t>
      </w:r>
      <w:r w:rsidRPr="00703E23">
        <w:rPr>
          <w:szCs w:val="24"/>
          <w:lang w:val="fr-FR"/>
        </w:rPr>
        <w:t xml:space="preserve">ine mise à jour du plan. </w:t>
      </w:r>
    </w:p>
    <w:p w:rsidR="00386405" w:rsidRPr="00703E23" w:rsidRDefault="00386405" w:rsidP="00992407">
      <w:pPr>
        <w:rPr>
          <w:sz w:val="20"/>
          <w:lang w:val="fr-FR"/>
        </w:rPr>
      </w:pPr>
    </w:p>
    <w:p w:rsidR="00B61612" w:rsidRPr="00703E23" w:rsidRDefault="00703E23" w:rsidP="00992407">
      <w:pPr>
        <w:rPr>
          <w:b/>
          <w:bCs/>
          <w:sz w:val="24"/>
          <w:szCs w:val="26"/>
          <w:lang w:val="fr-FR"/>
        </w:rPr>
      </w:pPr>
      <w:r w:rsidRPr="00703E23">
        <w:rPr>
          <w:b/>
          <w:bCs/>
          <w:sz w:val="24"/>
          <w:szCs w:val="26"/>
          <w:lang w:val="fr-FR"/>
        </w:rPr>
        <w:t>Q :</w:t>
      </w:r>
      <w:r w:rsidRPr="00703E23">
        <w:rPr>
          <w:bCs/>
          <w:sz w:val="24"/>
          <w:szCs w:val="26"/>
          <w:lang w:val="fr-FR"/>
        </w:rPr>
        <w:t xml:space="preserve"> </w:t>
      </w:r>
      <w:r w:rsidRPr="00703E23">
        <w:rPr>
          <w:b/>
          <w:bCs/>
          <w:sz w:val="24"/>
          <w:szCs w:val="26"/>
          <w:lang w:val="fr-FR"/>
        </w:rPr>
        <w:t xml:space="preserve">Que pouvons-nous faire pour réduire nos risques ? </w:t>
      </w:r>
    </w:p>
    <w:p w:rsidR="00992407" w:rsidRPr="00703E23" w:rsidRDefault="00992407" w:rsidP="00DC554B">
      <w:pPr>
        <w:rPr>
          <w:sz w:val="20"/>
          <w:lang w:val="fr-FR"/>
        </w:rPr>
      </w:pPr>
    </w:p>
    <w:p w:rsidR="00DC554B" w:rsidRPr="00703E23" w:rsidRDefault="00703E23" w:rsidP="00DC554B">
      <w:pPr>
        <w:rPr>
          <w:sz w:val="20"/>
          <w:lang w:val="fr-FR"/>
        </w:rPr>
      </w:pPr>
      <w:r w:rsidRPr="00703E23">
        <w:rPr>
          <w:b/>
          <w:bCs/>
          <w:sz w:val="24"/>
          <w:szCs w:val="26"/>
          <w:lang w:val="fr-FR"/>
        </w:rPr>
        <w:t>R :</w:t>
      </w:r>
      <w:r w:rsidRPr="00703E23">
        <w:rPr>
          <w:sz w:val="20"/>
          <w:lang w:val="fr-FR"/>
        </w:rPr>
        <w:t xml:space="preserve"> Le plan d'atténuation des risques identifie une liste de mesures d'atténuation prioritaires que la ville peut mettre en œuvre pour réduire les risques. Les types de </w:t>
      </w:r>
      <w:r w:rsidRPr="00703E23">
        <w:rPr>
          <w:sz w:val="20"/>
          <w:lang w:val="fr-FR"/>
        </w:rPr>
        <w:t>projets identifiés sont les suivants :</w:t>
      </w:r>
    </w:p>
    <w:p w:rsidR="00DC554B" w:rsidRPr="00703E23" w:rsidRDefault="00DC554B" w:rsidP="00DC554B">
      <w:pPr>
        <w:rPr>
          <w:sz w:val="20"/>
          <w:lang w:val="fr-FR"/>
        </w:rPr>
      </w:pPr>
    </w:p>
    <w:p w:rsidR="00DC554B" w:rsidRPr="00703E23" w:rsidRDefault="00703E23" w:rsidP="00162B9A">
      <w:pPr>
        <w:pStyle w:val="Prrafodelista"/>
        <w:rPr>
          <w:sz w:val="20"/>
          <w:lang w:val="fr-FR"/>
        </w:rPr>
      </w:pPr>
      <w:r w:rsidRPr="00703E23">
        <w:rPr>
          <w:b/>
          <w:bCs/>
          <w:sz w:val="20"/>
          <w:lang w:val="fr-FR"/>
        </w:rPr>
        <w:t>Plans et réglementations locaux :</w:t>
      </w:r>
      <w:r w:rsidRPr="00703E23">
        <w:rPr>
          <w:sz w:val="20"/>
          <w:lang w:val="fr-FR"/>
        </w:rPr>
        <w:t xml:space="preserve"> Ces actions comprennent des plans, des ordonnances, des politiques et des réglementations qui influencent la manière dont les terrains et les bâtiments sont construits et aménagés. </w:t>
      </w:r>
    </w:p>
    <w:p w:rsidR="00DC554B" w:rsidRPr="00703E23" w:rsidRDefault="00DC554B" w:rsidP="00DC554B">
      <w:pPr>
        <w:pStyle w:val="Prrafodelista"/>
        <w:rPr>
          <w:sz w:val="20"/>
          <w:lang w:val="fr-FR"/>
        </w:rPr>
      </w:pPr>
    </w:p>
    <w:p w:rsidR="00DC554B" w:rsidRPr="00703E23" w:rsidRDefault="00703E23" w:rsidP="00162B9A">
      <w:pPr>
        <w:pStyle w:val="Prrafodelista"/>
        <w:rPr>
          <w:sz w:val="20"/>
          <w:lang w:val="fr-FR"/>
        </w:rPr>
      </w:pPr>
      <w:r w:rsidRPr="00703E23">
        <w:rPr>
          <w:b/>
          <w:bCs/>
          <w:sz w:val="20"/>
          <w:lang w:val="fr-FR"/>
        </w:rPr>
        <w:t>Projets de structures et d'infrastructures :</w:t>
      </w:r>
      <w:r w:rsidRPr="00703E23">
        <w:rPr>
          <w:sz w:val="20"/>
          <w:lang w:val="fr-FR"/>
        </w:rPr>
        <w:t xml:space="preserve"> Ces actions consistent à modifier les structures et les infrastructures existantes pour les protéger d'un danger ou les retirer d'une zone à risque. Cela peut s'appliquer à des structures publiques ou privées, </w:t>
      </w:r>
      <w:r w:rsidRPr="00703E23">
        <w:rPr>
          <w:sz w:val="20"/>
          <w:lang w:val="fr-FR"/>
        </w:rPr>
        <w:t>ainsi qu'à des installations et infrastructures cruciales. Ce type d'action comprend également la construction de structures artificielles destinées à réduire l'impact des risques.</w:t>
      </w:r>
    </w:p>
    <w:p w:rsidR="00DC554B" w:rsidRPr="00703E23" w:rsidRDefault="00DC554B" w:rsidP="00DC554B">
      <w:pPr>
        <w:pStyle w:val="Prrafodelista"/>
        <w:rPr>
          <w:sz w:val="20"/>
          <w:lang w:val="fr-FR"/>
        </w:rPr>
      </w:pPr>
    </w:p>
    <w:p w:rsidR="00DC554B" w:rsidRPr="00703E23" w:rsidRDefault="00703E23" w:rsidP="00162B9A">
      <w:pPr>
        <w:pStyle w:val="Prrafodelista"/>
        <w:rPr>
          <w:sz w:val="20"/>
          <w:lang w:val="fr-FR"/>
        </w:rPr>
      </w:pPr>
      <w:r w:rsidRPr="00703E23">
        <w:rPr>
          <w:b/>
          <w:bCs/>
          <w:sz w:val="20"/>
          <w:lang w:val="fr-FR"/>
        </w:rPr>
        <w:t xml:space="preserve">Protection des systèmes naturels : </w:t>
      </w:r>
      <w:r w:rsidRPr="00703E23">
        <w:rPr>
          <w:sz w:val="20"/>
          <w:lang w:val="fr-FR"/>
        </w:rPr>
        <w:t>Ces actions visent à minimiser les domm</w:t>
      </w:r>
      <w:r w:rsidRPr="00703E23">
        <w:rPr>
          <w:sz w:val="20"/>
          <w:lang w:val="fr-FR"/>
        </w:rPr>
        <w:t>ages et les pertes en préservant ou en rétablissant les fonctions des systèmes naturels.</w:t>
      </w:r>
    </w:p>
    <w:p w:rsidR="00DC554B" w:rsidRPr="00703E23" w:rsidRDefault="00DC554B" w:rsidP="00DC554B">
      <w:pPr>
        <w:pStyle w:val="Prrafodelista"/>
        <w:rPr>
          <w:sz w:val="20"/>
          <w:lang w:val="fr-FR"/>
        </w:rPr>
      </w:pPr>
    </w:p>
    <w:p w:rsidR="00DC554B" w:rsidRPr="00703E23" w:rsidRDefault="00703E23" w:rsidP="00162B9A">
      <w:pPr>
        <w:pStyle w:val="Prrafodelista"/>
        <w:rPr>
          <w:sz w:val="20"/>
          <w:lang w:val="fr-FR"/>
        </w:rPr>
      </w:pPr>
      <w:r w:rsidRPr="00703E23">
        <w:rPr>
          <w:b/>
          <w:bCs/>
          <w:sz w:val="20"/>
          <w:lang w:val="fr-FR"/>
        </w:rPr>
        <w:t xml:space="preserve">Programmes d'éducation et de sensibilisation : </w:t>
      </w:r>
      <w:r w:rsidRPr="00703E23">
        <w:rPr>
          <w:sz w:val="20"/>
          <w:lang w:val="fr-FR"/>
        </w:rPr>
        <w:t xml:space="preserve">Il s'agit d'actions visant à informer et à éduquer les citoyens, les élus et les propriétaires sur les risques et les moyens potentiels de les atténuer. </w:t>
      </w:r>
    </w:p>
    <w:p w:rsidR="00DC554B" w:rsidRPr="00703E23" w:rsidRDefault="00DC554B" w:rsidP="00DC554B">
      <w:pPr>
        <w:pStyle w:val="Prrafodelista"/>
        <w:rPr>
          <w:sz w:val="20"/>
          <w:lang w:val="fr-FR"/>
        </w:rPr>
      </w:pPr>
    </w:p>
    <w:p w:rsidR="00992407" w:rsidRPr="00703E23" w:rsidRDefault="00992407" w:rsidP="00DC554B">
      <w:pPr>
        <w:rPr>
          <w:sz w:val="20"/>
          <w:lang w:val="fr-FR"/>
        </w:rPr>
      </w:pPr>
    </w:p>
    <w:p w:rsidR="0092369F" w:rsidRPr="00703E23" w:rsidRDefault="0092369F" w:rsidP="00DC554B">
      <w:pPr>
        <w:rPr>
          <w:sz w:val="20"/>
          <w:lang w:val="fr-FR"/>
        </w:rPr>
      </w:pPr>
    </w:p>
    <w:p w:rsidR="00DC554B" w:rsidRPr="00703E23" w:rsidRDefault="00703E23" w:rsidP="00DC554B">
      <w:pPr>
        <w:rPr>
          <w:b/>
          <w:bCs/>
          <w:sz w:val="24"/>
          <w:szCs w:val="26"/>
          <w:lang w:val="fr-FR"/>
        </w:rPr>
      </w:pPr>
      <w:r w:rsidRPr="00703E23">
        <w:rPr>
          <w:b/>
          <w:bCs/>
          <w:sz w:val="24"/>
          <w:szCs w:val="26"/>
          <w:lang w:val="fr-FR"/>
        </w:rPr>
        <w:t>Q :</w:t>
      </w:r>
      <w:r w:rsidRPr="00703E23">
        <w:rPr>
          <w:bCs/>
          <w:sz w:val="24"/>
          <w:szCs w:val="26"/>
          <w:lang w:val="fr-FR"/>
        </w:rPr>
        <w:t xml:space="preserve"> </w:t>
      </w:r>
      <w:r w:rsidRPr="00703E23">
        <w:rPr>
          <w:b/>
          <w:bCs/>
          <w:sz w:val="24"/>
          <w:szCs w:val="26"/>
          <w:lang w:val="fr-FR"/>
        </w:rPr>
        <w:t xml:space="preserve">Où puis-je obtenir plus d'informations sur le plan d'atténuation des risques et sur la manière </w:t>
      </w:r>
      <w:r w:rsidRPr="00703E23">
        <w:rPr>
          <w:b/>
          <w:bCs/>
          <w:sz w:val="24"/>
          <w:szCs w:val="26"/>
          <w:lang w:val="fr-FR"/>
        </w:rPr>
        <w:t>de participer à la prochaine mise à jour du plan ?</w:t>
      </w:r>
    </w:p>
    <w:p w:rsidR="00DC554B" w:rsidRPr="00703E23" w:rsidRDefault="00DC554B" w:rsidP="00DC554B">
      <w:pPr>
        <w:rPr>
          <w:b/>
          <w:bCs/>
          <w:sz w:val="24"/>
          <w:szCs w:val="28"/>
          <w:lang w:val="fr-FR"/>
        </w:rPr>
      </w:pPr>
    </w:p>
    <w:p w:rsidR="00887DCC" w:rsidRPr="00703E23" w:rsidRDefault="00703E23" w:rsidP="00DC554B">
      <w:pPr>
        <w:rPr>
          <w:szCs w:val="24"/>
          <w:lang w:val="fr-FR"/>
        </w:rPr>
      </w:pPr>
      <w:r w:rsidRPr="00703E23">
        <w:rPr>
          <w:b/>
          <w:bCs/>
          <w:sz w:val="24"/>
          <w:szCs w:val="26"/>
          <w:lang w:val="fr-FR"/>
        </w:rPr>
        <w:t>R :</w:t>
      </w:r>
      <w:r w:rsidRPr="00703E23">
        <w:rPr>
          <w:sz w:val="20"/>
          <w:lang w:val="fr-FR"/>
        </w:rPr>
        <w:t xml:space="preserve"> </w:t>
      </w:r>
      <w:r w:rsidR="0073497D" w:rsidRPr="00703E23">
        <w:rPr>
          <w:szCs w:val="24"/>
          <w:lang w:val="fr-FR"/>
        </w:rPr>
        <w:t xml:space="preserve"> Vous pouvez obtenir de plus amples informations sur la mise à jour du plan d'atténuation des risques sur le site web du Bureau de gestion des urgences (OEM) de Philadelphie à l'adresse suivante : </w:t>
      </w:r>
      <w:hyperlink r:id="rId8" w:history="1">
        <w:r w:rsidR="0073497D" w:rsidRPr="00703E23">
          <w:rPr>
            <w:rStyle w:val="Hipervnculo"/>
            <w:szCs w:val="24"/>
            <w:lang w:val="fr-FR"/>
          </w:rPr>
          <w:t>www.phila.gov/ready/programs/hazard-mitigation-plan/</w:t>
        </w:r>
      </w:hyperlink>
      <w:r w:rsidR="0073497D" w:rsidRPr="00703E23">
        <w:rPr>
          <w:szCs w:val="24"/>
          <w:lang w:val="fr-FR"/>
        </w:rPr>
        <w:t xml:space="preserve">. </w:t>
      </w:r>
    </w:p>
    <w:p w:rsidR="000F4E78" w:rsidRPr="00703E23" w:rsidRDefault="000F4E78" w:rsidP="00DC554B">
      <w:pPr>
        <w:rPr>
          <w:szCs w:val="24"/>
          <w:lang w:val="fr-FR"/>
        </w:rPr>
      </w:pPr>
    </w:p>
    <w:p w:rsidR="00157D10" w:rsidRPr="00703E23" w:rsidRDefault="00703E23">
      <w:pPr>
        <w:rPr>
          <w:b/>
          <w:bCs/>
          <w:szCs w:val="24"/>
          <w:u w:val="single"/>
          <w:lang w:val="fr-FR"/>
        </w:rPr>
      </w:pPr>
      <w:r w:rsidRPr="00703E23">
        <w:rPr>
          <w:b/>
          <w:bCs/>
          <w:szCs w:val="24"/>
          <w:lang w:val="fr-FR"/>
        </w:rPr>
        <w:t>Questions ou Retours ?</w:t>
      </w:r>
      <w:r w:rsidRPr="00703E23">
        <w:rPr>
          <w:bCs/>
          <w:szCs w:val="24"/>
          <w:lang w:val="fr-FR"/>
        </w:rPr>
        <w:t xml:space="preserve"> N'hésitez pas à contacter l'OEM à l'adresse suivante : </w:t>
      </w:r>
      <w:hyperlink r:id="rId9" w:history="1">
        <w:r w:rsidR="008E071C" w:rsidRPr="00703E23">
          <w:rPr>
            <w:rStyle w:val="Hipervnculo"/>
            <w:szCs w:val="24"/>
            <w:lang w:val="fr-FR"/>
          </w:rPr>
          <w:t>oem@phila.gov</w:t>
        </w:r>
      </w:hyperlink>
      <w:r w:rsidR="008E071C" w:rsidRPr="00703E23">
        <w:rPr>
          <w:szCs w:val="24"/>
          <w:lang w:val="fr-FR"/>
        </w:rPr>
        <w:t xml:space="preserve">. </w:t>
      </w:r>
    </w:p>
    <w:sectPr w:rsidR="00157D10" w:rsidRPr="00703E23" w:rsidSect="00350AD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838C3"/>
    <w:multiLevelType w:val="hybridMultilevel"/>
    <w:tmpl w:val="B49081A8"/>
    <w:lvl w:ilvl="0" w:tplc="5F6E72BC">
      <w:start w:val="1"/>
      <w:numFmt w:val="bullet"/>
      <w:lvlText w:val=""/>
      <w:lvlJc w:val="left"/>
      <w:pPr>
        <w:ind w:left="720" w:hanging="360"/>
      </w:pPr>
      <w:rPr>
        <w:rFonts w:ascii="Symbol" w:hAnsi="Symbol" w:hint="default"/>
      </w:rPr>
    </w:lvl>
    <w:lvl w:ilvl="1" w:tplc="10F26BAE">
      <w:start w:val="1"/>
      <w:numFmt w:val="bullet"/>
      <w:lvlText w:val="o"/>
      <w:lvlJc w:val="left"/>
      <w:pPr>
        <w:ind w:left="1440" w:hanging="360"/>
      </w:pPr>
      <w:rPr>
        <w:rFonts w:ascii="Courier New" w:hAnsi="Courier New" w:cs="Courier New" w:hint="default"/>
      </w:rPr>
    </w:lvl>
    <w:lvl w:ilvl="2" w:tplc="4C92E1CE">
      <w:start w:val="1"/>
      <w:numFmt w:val="bullet"/>
      <w:lvlText w:val=""/>
      <w:lvlJc w:val="left"/>
      <w:pPr>
        <w:ind w:left="2160" w:hanging="360"/>
      </w:pPr>
      <w:rPr>
        <w:rFonts w:ascii="Wingdings" w:hAnsi="Wingdings" w:hint="default"/>
      </w:rPr>
    </w:lvl>
    <w:lvl w:ilvl="3" w:tplc="429E0A3A">
      <w:start w:val="1"/>
      <w:numFmt w:val="bullet"/>
      <w:lvlText w:val=""/>
      <w:lvlJc w:val="left"/>
      <w:pPr>
        <w:ind w:left="2880" w:hanging="360"/>
      </w:pPr>
      <w:rPr>
        <w:rFonts w:ascii="Symbol" w:hAnsi="Symbol" w:hint="default"/>
      </w:rPr>
    </w:lvl>
    <w:lvl w:ilvl="4" w:tplc="B5667D20">
      <w:start w:val="1"/>
      <w:numFmt w:val="bullet"/>
      <w:lvlText w:val="o"/>
      <w:lvlJc w:val="left"/>
      <w:pPr>
        <w:ind w:left="3600" w:hanging="360"/>
      </w:pPr>
      <w:rPr>
        <w:rFonts w:ascii="Courier New" w:hAnsi="Courier New" w:cs="Courier New" w:hint="default"/>
      </w:rPr>
    </w:lvl>
    <w:lvl w:ilvl="5" w:tplc="919A5C60">
      <w:start w:val="1"/>
      <w:numFmt w:val="bullet"/>
      <w:lvlText w:val=""/>
      <w:lvlJc w:val="left"/>
      <w:pPr>
        <w:ind w:left="4320" w:hanging="360"/>
      </w:pPr>
      <w:rPr>
        <w:rFonts w:ascii="Wingdings" w:hAnsi="Wingdings" w:hint="default"/>
      </w:rPr>
    </w:lvl>
    <w:lvl w:ilvl="6" w:tplc="374813F4">
      <w:start w:val="1"/>
      <w:numFmt w:val="bullet"/>
      <w:lvlText w:val=""/>
      <w:lvlJc w:val="left"/>
      <w:pPr>
        <w:ind w:left="5040" w:hanging="360"/>
      </w:pPr>
      <w:rPr>
        <w:rFonts w:ascii="Symbol" w:hAnsi="Symbol" w:hint="default"/>
      </w:rPr>
    </w:lvl>
    <w:lvl w:ilvl="7" w:tplc="FA54264E">
      <w:start w:val="1"/>
      <w:numFmt w:val="bullet"/>
      <w:lvlText w:val="o"/>
      <w:lvlJc w:val="left"/>
      <w:pPr>
        <w:ind w:left="5760" w:hanging="360"/>
      </w:pPr>
      <w:rPr>
        <w:rFonts w:ascii="Courier New" w:hAnsi="Courier New" w:cs="Courier New" w:hint="default"/>
      </w:rPr>
    </w:lvl>
    <w:lvl w:ilvl="8" w:tplc="016A8C3A">
      <w:start w:val="1"/>
      <w:numFmt w:val="bullet"/>
      <w:lvlText w:val=""/>
      <w:lvlJc w:val="left"/>
      <w:pPr>
        <w:ind w:left="6480" w:hanging="360"/>
      </w:pPr>
      <w:rPr>
        <w:rFonts w:ascii="Wingdings" w:hAnsi="Wingdings" w:hint="default"/>
      </w:rPr>
    </w:lvl>
  </w:abstractNum>
  <w:abstractNum w:abstractNumId="1" w15:restartNumberingAfterBreak="0">
    <w:nsid w:val="325A66AC"/>
    <w:multiLevelType w:val="hybridMultilevel"/>
    <w:tmpl w:val="57E08D8E"/>
    <w:lvl w:ilvl="0" w:tplc="B3BA7B08">
      <w:start w:val="1"/>
      <w:numFmt w:val="bullet"/>
      <w:lvlText w:val=""/>
      <w:lvlJc w:val="left"/>
      <w:pPr>
        <w:ind w:left="720" w:hanging="360"/>
      </w:pPr>
      <w:rPr>
        <w:rFonts w:ascii="Symbol" w:hAnsi="Symbol" w:hint="default"/>
      </w:rPr>
    </w:lvl>
    <w:lvl w:ilvl="1" w:tplc="823CCFD6">
      <w:start w:val="1"/>
      <w:numFmt w:val="bullet"/>
      <w:lvlText w:val="o"/>
      <w:lvlJc w:val="left"/>
      <w:pPr>
        <w:ind w:left="1440" w:hanging="360"/>
      </w:pPr>
      <w:rPr>
        <w:rFonts w:ascii="Courier New" w:hAnsi="Courier New" w:cs="Courier New" w:hint="default"/>
      </w:rPr>
    </w:lvl>
    <w:lvl w:ilvl="2" w:tplc="05087786">
      <w:start w:val="1"/>
      <w:numFmt w:val="bullet"/>
      <w:lvlText w:val=""/>
      <w:lvlJc w:val="left"/>
      <w:pPr>
        <w:ind w:left="2160" w:hanging="360"/>
      </w:pPr>
      <w:rPr>
        <w:rFonts w:ascii="Wingdings" w:hAnsi="Wingdings" w:hint="default"/>
      </w:rPr>
    </w:lvl>
    <w:lvl w:ilvl="3" w:tplc="EB56C276">
      <w:start w:val="1"/>
      <w:numFmt w:val="bullet"/>
      <w:lvlText w:val=""/>
      <w:lvlJc w:val="left"/>
      <w:pPr>
        <w:ind w:left="2880" w:hanging="360"/>
      </w:pPr>
      <w:rPr>
        <w:rFonts w:ascii="Symbol" w:hAnsi="Symbol" w:hint="default"/>
      </w:rPr>
    </w:lvl>
    <w:lvl w:ilvl="4" w:tplc="B13A6D54">
      <w:start w:val="1"/>
      <w:numFmt w:val="bullet"/>
      <w:lvlText w:val="o"/>
      <w:lvlJc w:val="left"/>
      <w:pPr>
        <w:ind w:left="3600" w:hanging="360"/>
      </w:pPr>
      <w:rPr>
        <w:rFonts w:ascii="Courier New" w:hAnsi="Courier New" w:cs="Courier New" w:hint="default"/>
      </w:rPr>
    </w:lvl>
    <w:lvl w:ilvl="5" w:tplc="CB0E86F2">
      <w:start w:val="1"/>
      <w:numFmt w:val="bullet"/>
      <w:lvlText w:val=""/>
      <w:lvlJc w:val="left"/>
      <w:pPr>
        <w:ind w:left="4320" w:hanging="360"/>
      </w:pPr>
      <w:rPr>
        <w:rFonts w:ascii="Wingdings" w:hAnsi="Wingdings" w:hint="default"/>
      </w:rPr>
    </w:lvl>
    <w:lvl w:ilvl="6" w:tplc="8D848360">
      <w:start w:val="1"/>
      <w:numFmt w:val="bullet"/>
      <w:lvlText w:val=""/>
      <w:lvlJc w:val="left"/>
      <w:pPr>
        <w:ind w:left="5040" w:hanging="360"/>
      </w:pPr>
      <w:rPr>
        <w:rFonts w:ascii="Symbol" w:hAnsi="Symbol" w:hint="default"/>
      </w:rPr>
    </w:lvl>
    <w:lvl w:ilvl="7" w:tplc="9100475E">
      <w:start w:val="1"/>
      <w:numFmt w:val="bullet"/>
      <w:lvlText w:val="o"/>
      <w:lvlJc w:val="left"/>
      <w:pPr>
        <w:ind w:left="5760" w:hanging="360"/>
      </w:pPr>
      <w:rPr>
        <w:rFonts w:ascii="Courier New" w:hAnsi="Courier New" w:cs="Courier New" w:hint="default"/>
      </w:rPr>
    </w:lvl>
    <w:lvl w:ilvl="8" w:tplc="3B6CE786">
      <w:start w:val="1"/>
      <w:numFmt w:val="bullet"/>
      <w:lvlText w:val=""/>
      <w:lvlJc w:val="left"/>
      <w:pPr>
        <w:ind w:left="6480" w:hanging="360"/>
      </w:pPr>
      <w:rPr>
        <w:rFonts w:ascii="Wingdings" w:hAnsi="Wingdings" w:hint="default"/>
      </w:rPr>
    </w:lvl>
  </w:abstractNum>
  <w:abstractNum w:abstractNumId="2" w15:restartNumberingAfterBreak="0">
    <w:nsid w:val="72D35E2C"/>
    <w:multiLevelType w:val="hybridMultilevel"/>
    <w:tmpl w:val="305C823E"/>
    <w:lvl w:ilvl="0" w:tplc="D4C8768A">
      <w:start w:val="1"/>
      <w:numFmt w:val="bullet"/>
      <w:lvlText w:val=""/>
      <w:lvlJc w:val="left"/>
      <w:pPr>
        <w:ind w:left="720" w:hanging="360"/>
      </w:pPr>
      <w:rPr>
        <w:rFonts w:ascii="Symbol" w:hAnsi="Symbol" w:hint="default"/>
      </w:rPr>
    </w:lvl>
    <w:lvl w:ilvl="1" w:tplc="300C91B2">
      <w:start w:val="1"/>
      <w:numFmt w:val="bullet"/>
      <w:lvlText w:val="o"/>
      <w:lvlJc w:val="left"/>
      <w:pPr>
        <w:ind w:left="1440" w:hanging="360"/>
      </w:pPr>
      <w:rPr>
        <w:rFonts w:ascii="Courier New" w:hAnsi="Courier New" w:cs="Courier New" w:hint="default"/>
      </w:rPr>
    </w:lvl>
    <w:lvl w:ilvl="2" w:tplc="D842EE58">
      <w:start w:val="1"/>
      <w:numFmt w:val="bullet"/>
      <w:lvlText w:val=""/>
      <w:lvlJc w:val="left"/>
      <w:pPr>
        <w:ind w:left="2160" w:hanging="360"/>
      </w:pPr>
      <w:rPr>
        <w:rFonts w:ascii="Wingdings" w:hAnsi="Wingdings" w:hint="default"/>
      </w:rPr>
    </w:lvl>
    <w:lvl w:ilvl="3" w:tplc="479A49F0">
      <w:start w:val="1"/>
      <w:numFmt w:val="bullet"/>
      <w:lvlText w:val=""/>
      <w:lvlJc w:val="left"/>
      <w:pPr>
        <w:ind w:left="2880" w:hanging="360"/>
      </w:pPr>
      <w:rPr>
        <w:rFonts w:ascii="Symbol" w:hAnsi="Symbol" w:hint="default"/>
      </w:rPr>
    </w:lvl>
    <w:lvl w:ilvl="4" w:tplc="F17A8E12">
      <w:start w:val="1"/>
      <w:numFmt w:val="bullet"/>
      <w:lvlText w:val="o"/>
      <w:lvlJc w:val="left"/>
      <w:pPr>
        <w:ind w:left="3600" w:hanging="360"/>
      </w:pPr>
      <w:rPr>
        <w:rFonts w:ascii="Courier New" w:hAnsi="Courier New" w:cs="Courier New" w:hint="default"/>
      </w:rPr>
    </w:lvl>
    <w:lvl w:ilvl="5" w:tplc="C76ACF7E">
      <w:start w:val="1"/>
      <w:numFmt w:val="bullet"/>
      <w:lvlText w:val=""/>
      <w:lvlJc w:val="left"/>
      <w:pPr>
        <w:ind w:left="4320" w:hanging="360"/>
      </w:pPr>
      <w:rPr>
        <w:rFonts w:ascii="Wingdings" w:hAnsi="Wingdings" w:hint="default"/>
      </w:rPr>
    </w:lvl>
    <w:lvl w:ilvl="6" w:tplc="ADCC13C2">
      <w:start w:val="1"/>
      <w:numFmt w:val="bullet"/>
      <w:lvlText w:val=""/>
      <w:lvlJc w:val="left"/>
      <w:pPr>
        <w:ind w:left="5040" w:hanging="360"/>
      </w:pPr>
      <w:rPr>
        <w:rFonts w:ascii="Symbol" w:hAnsi="Symbol" w:hint="default"/>
      </w:rPr>
    </w:lvl>
    <w:lvl w:ilvl="7" w:tplc="7B04A4B8">
      <w:start w:val="1"/>
      <w:numFmt w:val="bullet"/>
      <w:lvlText w:val="o"/>
      <w:lvlJc w:val="left"/>
      <w:pPr>
        <w:ind w:left="5760" w:hanging="360"/>
      </w:pPr>
      <w:rPr>
        <w:rFonts w:ascii="Courier New" w:hAnsi="Courier New" w:cs="Courier New" w:hint="default"/>
      </w:rPr>
    </w:lvl>
    <w:lvl w:ilvl="8" w:tplc="99D273D2">
      <w:start w:val="1"/>
      <w:numFmt w:val="bullet"/>
      <w:lvlText w:val=""/>
      <w:lvlJc w:val="left"/>
      <w:pPr>
        <w:ind w:left="6480" w:hanging="360"/>
      </w:pPr>
      <w:rPr>
        <w:rFonts w:ascii="Wingdings" w:hAnsi="Wingdings" w:hint="default"/>
      </w:rPr>
    </w:lvl>
  </w:abstractNum>
  <w:abstractNum w:abstractNumId="3" w15:restartNumberingAfterBreak="0">
    <w:nsid w:val="7D0A4203"/>
    <w:multiLevelType w:val="hybridMultilevel"/>
    <w:tmpl w:val="4C724996"/>
    <w:lvl w:ilvl="0" w:tplc="CAB07A18">
      <w:start w:val="1"/>
      <w:numFmt w:val="bullet"/>
      <w:lvlText w:val=""/>
      <w:lvlJc w:val="left"/>
      <w:pPr>
        <w:ind w:left="720" w:hanging="360"/>
      </w:pPr>
      <w:rPr>
        <w:rFonts w:ascii="Symbol" w:hAnsi="Symbol" w:hint="default"/>
      </w:rPr>
    </w:lvl>
    <w:lvl w:ilvl="1" w:tplc="506A7718">
      <w:start w:val="1"/>
      <w:numFmt w:val="bullet"/>
      <w:lvlText w:val="o"/>
      <w:lvlJc w:val="left"/>
      <w:pPr>
        <w:ind w:left="1440" w:hanging="360"/>
      </w:pPr>
      <w:rPr>
        <w:rFonts w:ascii="Courier New" w:hAnsi="Courier New" w:cs="Courier New" w:hint="default"/>
      </w:rPr>
    </w:lvl>
    <w:lvl w:ilvl="2" w:tplc="70248B66">
      <w:start w:val="1"/>
      <w:numFmt w:val="bullet"/>
      <w:lvlText w:val=""/>
      <w:lvlJc w:val="left"/>
      <w:pPr>
        <w:ind w:left="2160" w:hanging="360"/>
      </w:pPr>
      <w:rPr>
        <w:rFonts w:ascii="Wingdings" w:hAnsi="Wingdings" w:hint="default"/>
      </w:rPr>
    </w:lvl>
    <w:lvl w:ilvl="3" w:tplc="3C1A40C0">
      <w:start w:val="1"/>
      <w:numFmt w:val="bullet"/>
      <w:lvlText w:val=""/>
      <w:lvlJc w:val="left"/>
      <w:pPr>
        <w:ind w:left="2880" w:hanging="360"/>
      </w:pPr>
      <w:rPr>
        <w:rFonts w:ascii="Symbol" w:hAnsi="Symbol" w:hint="default"/>
      </w:rPr>
    </w:lvl>
    <w:lvl w:ilvl="4" w:tplc="83E8DA70">
      <w:start w:val="1"/>
      <w:numFmt w:val="bullet"/>
      <w:lvlText w:val="o"/>
      <w:lvlJc w:val="left"/>
      <w:pPr>
        <w:ind w:left="3600" w:hanging="360"/>
      </w:pPr>
      <w:rPr>
        <w:rFonts w:ascii="Courier New" w:hAnsi="Courier New" w:cs="Courier New" w:hint="default"/>
      </w:rPr>
    </w:lvl>
    <w:lvl w:ilvl="5" w:tplc="ACA6EC1A">
      <w:start w:val="1"/>
      <w:numFmt w:val="bullet"/>
      <w:lvlText w:val=""/>
      <w:lvlJc w:val="left"/>
      <w:pPr>
        <w:ind w:left="4320" w:hanging="360"/>
      </w:pPr>
      <w:rPr>
        <w:rFonts w:ascii="Wingdings" w:hAnsi="Wingdings" w:hint="default"/>
      </w:rPr>
    </w:lvl>
    <w:lvl w:ilvl="6" w:tplc="6A802C04">
      <w:start w:val="1"/>
      <w:numFmt w:val="bullet"/>
      <w:lvlText w:val=""/>
      <w:lvlJc w:val="left"/>
      <w:pPr>
        <w:ind w:left="5040" w:hanging="360"/>
      </w:pPr>
      <w:rPr>
        <w:rFonts w:ascii="Symbol" w:hAnsi="Symbol" w:hint="default"/>
      </w:rPr>
    </w:lvl>
    <w:lvl w:ilvl="7" w:tplc="EE68D09A">
      <w:start w:val="1"/>
      <w:numFmt w:val="bullet"/>
      <w:lvlText w:val="o"/>
      <w:lvlJc w:val="left"/>
      <w:pPr>
        <w:ind w:left="5760" w:hanging="360"/>
      </w:pPr>
      <w:rPr>
        <w:rFonts w:ascii="Courier New" w:hAnsi="Courier New" w:cs="Courier New" w:hint="default"/>
      </w:rPr>
    </w:lvl>
    <w:lvl w:ilvl="8" w:tplc="1C30D806">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54B"/>
    <w:rsid w:val="000B559F"/>
    <w:rsid w:val="000F4E78"/>
    <w:rsid w:val="0011614F"/>
    <w:rsid w:val="00157D10"/>
    <w:rsid w:val="00162B9A"/>
    <w:rsid w:val="00223450"/>
    <w:rsid w:val="002735BD"/>
    <w:rsid w:val="002A0FB7"/>
    <w:rsid w:val="003278A5"/>
    <w:rsid w:val="00350AD0"/>
    <w:rsid w:val="00386405"/>
    <w:rsid w:val="00404AB6"/>
    <w:rsid w:val="004869AB"/>
    <w:rsid w:val="004A0596"/>
    <w:rsid w:val="004B1ADF"/>
    <w:rsid w:val="005A3E35"/>
    <w:rsid w:val="0061764A"/>
    <w:rsid w:val="00691E3A"/>
    <w:rsid w:val="006A65B0"/>
    <w:rsid w:val="006D36E6"/>
    <w:rsid w:val="00703E23"/>
    <w:rsid w:val="00723811"/>
    <w:rsid w:val="0073497D"/>
    <w:rsid w:val="00737310"/>
    <w:rsid w:val="007B5AB8"/>
    <w:rsid w:val="007F114C"/>
    <w:rsid w:val="00887DCC"/>
    <w:rsid w:val="008A6852"/>
    <w:rsid w:val="008B593E"/>
    <w:rsid w:val="008E071C"/>
    <w:rsid w:val="0092369F"/>
    <w:rsid w:val="00981707"/>
    <w:rsid w:val="00992407"/>
    <w:rsid w:val="00A723FC"/>
    <w:rsid w:val="00B61612"/>
    <w:rsid w:val="00C50F95"/>
    <w:rsid w:val="00D2442B"/>
    <w:rsid w:val="00D70397"/>
    <w:rsid w:val="00D813BB"/>
    <w:rsid w:val="00DC554B"/>
    <w:rsid w:val="00DF287C"/>
    <w:rsid w:val="00E46145"/>
    <w:rsid w:val="00FC265A"/>
    <w:rsid w:val="00FC2B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241B7-30CE-45FD-A176-C1FD2145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54B"/>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C554B"/>
    <w:rPr>
      <w:color w:val="0563C1" w:themeColor="hyperlink"/>
      <w:u w:val="single"/>
    </w:rPr>
  </w:style>
  <w:style w:type="paragraph" w:styleId="Prrafodelista">
    <w:name w:val="List Paragraph"/>
    <w:basedOn w:val="Normal"/>
    <w:uiPriority w:val="34"/>
    <w:qFormat/>
    <w:rsid w:val="00DC554B"/>
    <w:pPr>
      <w:ind w:left="720"/>
    </w:pPr>
  </w:style>
  <w:style w:type="character" w:customStyle="1" w:styleId="UnresolvedMention">
    <w:name w:val="Unresolved Mention"/>
    <w:basedOn w:val="Fuentedeprrafopredeter"/>
    <w:uiPriority w:val="99"/>
    <w:semiHidden/>
    <w:unhideWhenUsed/>
    <w:rsid w:val="00DC554B"/>
    <w:rPr>
      <w:color w:val="605E5C"/>
      <w:shd w:val="clear" w:color="auto" w:fill="E1DFDD"/>
    </w:rPr>
  </w:style>
  <w:style w:type="character" w:styleId="nfasis">
    <w:name w:val="Emphasis"/>
    <w:basedOn w:val="Fuentedeprrafopredeter"/>
    <w:uiPriority w:val="20"/>
    <w:qFormat/>
    <w:rsid w:val="00691E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ila.gov/ready/programs/hazard-mitigation-plan/" TargetMode="External"/><Relationship Id="rId3" Type="http://schemas.openxmlformats.org/officeDocument/2006/relationships/settings" Target="settings.xml"/><Relationship Id="rId7" Type="http://schemas.openxmlformats.org/officeDocument/2006/relationships/hyperlink" Target="https://www.phila.gov/departments/oem/programs/hazard-mitigation-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em@phi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951</Words>
  <Characters>5427</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Giardina</dc:creator>
  <cp:lastModifiedBy>User</cp:lastModifiedBy>
  <cp:revision>5</cp:revision>
  <cp:lastPrinted>2022-05-02T16:55:00Z</cp:lastPrinted>
  <dcterms:created xsi:type="dcterms:W3CDTF">2024-04-25T17:03:00Z</dcterms:created>
  <dcterms:modified xsi:type="dcterms:W3CDTF">2024-05-09T20:25:00Z</dcterms:modified>
</cp:coreProperties>
</file>